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AB37A3">
                <w:t>1</w:t>
              </w:r>
              <w:r w:rsidR="00D60F2D">
                <w:t>5</w:t>
              </w:r>
              <w:r>
                <w:t>-00</w:t>
              </w:r>
              <w:r w:rsidR="00D60F2D">
                <w:t>1</w:t>
              </w:r>
              <w:r w:rsidR="00610235">
                <w:t>5</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49382473"/>
                  <w:placeholder>
                    <w:docPart w:val="F90B5E581AA14F90AE21631D7DDE8399"/>
                  </w:placeholder>
                </w:sdtPr>
                <w:sdtEndPr/>
                <w:sdtContent>
                  <w:sdt>
                    <w:sdtPr>
                      <w:id w:val="1025287585"/>
                      <w:placeholder>
                        <w:docPart w:val="313B84406D13442586776E2413B6F840"/>
                      </w:placeholder>
                    </w:sdtPr>
                    <w:sdtEndPr/>
                    <w:sdtContent>
                      <w:sdt>
                        <w:sdtPr>
                          <w:alias w:val="Subject"/>
                          <w:tag w:val="Subject"/>
                          <w:id w:val="1672211440"/>
                          <w:placeholder>
                            <w:docPart w:val="313B84406D13442586776E2413B6F840"/>
                          </w:placeholder>
                        </w:sdtPr>
                        <w:sdtEndPr/>
                        <w:sdtContent>
                          <w:r w:rsidR="000438DE">
                            <w:t xml:space="preserve">DML: </w:t>
                          </w:r>
                          <w:r w:rsidR="000438DE" w:rsidRPr="000438DE">
                            <w:t>Stock charts and interoperability</w:t>
                          </w:r>
                        </w:sdtContent>
                      </w:sdt>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12499D">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0438DE">
                    <w:t xml:space="preserve">DML: </w:t>
                  </w:r>
                  <w:r w:rsidR="000438DE" w:rsidRPr="000438DE">
                    <w:t>Stock charts and interoperability</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63EF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63EF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63EF4">
                <w:t>None</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D63EF4">
                <w:t>charlie@begeistert.org</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0-01T00:00:00Z">
                <w:dateFormat w:val="yyyy-MM-dd"/>
                <w:lid w:val="en-US"/>
                <w:storeMappedDataAs w:val="dateTime"/>
                <w:calendar w:val="gregorian"/>
              </w:date>
            </w:sdtPr>
            <w:sdtEndPr/>
            <w:sdtContent>
              <w:r w:rsidR="00DA14A3">
                <w:t>2015-10-01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12-01T00:00:00Z">
                <w:dateFormat w:val="yyyy-MM-dd"/>
                <w:lid w:val="en-US"/>
                <w:storeMappedDataAs w:val="dateTime"/>
                <w:calendar w:val="gregorian"/>
              </w:date>
            </w:sdtPr>
            <w:sdtEndPr/>
            <w:sdtContent>
              <w:r w:rsidR="00DA14A3">
                <w:t>2015-12-01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8B4D63" w:rsidRPr="008B4D63">
                <w:rPr>
                  <w:highlight w:val="magenta"/>
                </w:rPr>
                <w:t>29500-2016</w:t>
              </w:r>
              <w:r w:rsidR="008B4D63">
                <w:t xml:space="preserve">: </w:t>
              </w:r>
              <w:r w:rsidR="008B4D63" w:rsidRPr="008B4D63">
                <w:t>Part 1, §21.2.2.198, “stockChart (Stock Charts)”, p. 3429</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DA14A3">
                <w:t>none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rPr>
              <w:sz w:val="24"/>
              <w:szCs w:val="24"/>
            </w:rPr>
          </w:sdtEndPr>
          <w:sdtContent>
            <w:p w:rsidR="007E4602" w:rsidRPr="007E4602" w:rsidRDefault="007E4602" w:rsidP="007E4602">
              <w:r w:rsidRPr="00B13248">
                <w:rPr>
                  <w:highlight w:val="green"/>
                </w:rPr>
                <w:t>I actually think this is a bug in Excel, but at least the narrative part of the specification could do with a note.</w:t>
              </w:r>
            </w:p>
            <w:p w:rsidR="007E4602" w:rsidRDefault="007E4602" w:rsidP="007E4602">
              <w:r w:rsidRPr="007E4602">
                <w:t xml:space="preserve">I'm enclosing an </w:t>
              </w:r>
              <w:r>
                <w:t>SML</w:t>
              </w:r>
              <w:r w:rsidRPr="007E4602">
                <w:t xml:space="preserve"> file with a sample stock chart. This chart should display hiLoLines but doesn't until the data series actually contain numCache elements. Worse still: if you inspect the series and check the options the setting is missing and the node will be removed when the file is saved.</w:t>
              </w:r>
            </w:p>
            <w:bookmarkStart w:id="1" w:name="_MON_1505169271"/>
            <w:bookmarkEnd w:id="1"/>
            <w:p w:rsidR="00F81601" w:rsidRPr="007E4602" w:rsidRDefault="00F81601" w:rsidP="007E4602">
              <w:r>
                <w:object w:dxaOrig="15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65pt" o:ole="">
                    <v:imagedata r:id="rId8" o:title=""/>
                  </v:shape>
                  <o:OLEObject Type="Embed" ProgID="Excel.Sheet.12" ShapeID="_x0000_i1025" DrawAspect="Icon" ObjectID="_1542548508" r:id="rId9"/>
                </w:object>
              </w:r>
            </w:p>
            <w:p w:rsidR="007E4602" w:rsidRPr="007E4602" w:rsidRDefault="007E4602" w:rsidP="007E4602">
              <w:r w:rsidRPr="007E4602">
                <w:t>I think this is a bug in Excel because numCache or strCache elements are optional, so that charts can be created independently of the data. But what's the best way to handle this? The implementer's notes don't mention anything. Is there any way to work around this safely?</w:t>
              </w:r>
            </w:p>
            <w:p w:rsidR="00CE2B5D" w:rsidRPr="006F2A7F" w:rsidRDefault="007E4602" w:rsidP="00460B02">
              <w:r w:rsidRPr="007E4602">
                <w:lastRenderedPageBreak/>
                <w:t>In addition: maybe the descriptions for the options hiLoLines, upDownBars and dropLines could be extended a little to cover defaults? hiLoLines actually feels like it should be a boolean attribute, but I haven't tried playing with the shape properties.</w:t>
              </w:r>
            </w:p>
          </w:sdtContent>
        </w:sdt>
        <w:p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sdt>
              <w:sdtPr>
                <w:rPr>
                  <w:sz w:val="24"/>
                  <w:szCs w:val="24"/>
                </w:rPr>
                <w:alias w:val="Solution Proposed by Submitter"/>
                <w:tag w:val="Solution Proposed by Submitter"/>
                <w:id w:val="1418135462"/>
                <w:placeholder>
                  <w:docPart w:val="D188018D069843CCB470A3B27AF65E7A"/>
                </w:placeholder>
              </w:sdtPr>
              <w:sdtEndPr/>
              <w:sdtContent>
                <w:p w:rsidR="00CE2B5D" w:rsidRPr="005E0085" w:rsidRDefault="00460B02" w:rsidP="006F2A7F">
                  <w:pPr>
                    <w:rPr>
                      <w:sz w:val="24"/>
                      <w:szCs w:val="24"/>
                    </w:rPr>
                  </w:pPr>
                  <w:r>
                    <w:rPr>
                      <w:sz w:val="24"/>
                      <w:szCs w:val="24"/>
                    </w:rPr>
                    <w:t>None</w:t>
                  </w:r>
                </w:p>
              </w:sdtContent>
            </w:sdt>
          </w:sdtContent>
        </w:sdt>
        <w:p w:rsidR="004A21E5" w:rsidRDefault="002A1164" w:rsidP="002A1164">
          <w:pPr>
            <w:rPr>
              <w:rStyle w:val="FieldTitle"/>
            </w:rPr>
          </w:pPr>
          <w:r w:rsidRPr="001860CF">
            <w:rPr>
              <w:rStyle w:val="FieldTitle"/>
            </w:rPr>
            <w:t>Schema Change(s) Needed:</w:t>
          </w:r>
        </w:p>
        <w:p w:rsidR="002A1164" w:rsidRPr="007D6420" w:rsidRDefault="00A27D7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460B02">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p w:rsidR="00946998" w:rsidRPr="00946998" w:rsidRDefault="00946998" w:rsidP="00946998">
              <w:pPr>
                <w:rPr>
                  <w:b/>
                </w:rPr>
              </w:pPr>
              <w:r w:rsidRPr="00946998">
                <w:rPr>
                  <w:b/>
                </w:rPr>
                <w:t>2016-09-23 Rex Jaeschke:</w:t>
              </w:r>
            </w:p>
            <w:p w:rsidR="00946998" w:rsidRDefault="00946998" w:rsidP="00946998">
              <w:r>
                <w:t xml:space="preserve">From MS experts: </w:t>
              </w:r>
            </w:p>
            <w:p w:rsidR="00946998" w:rsidRDefault="00946998" w:rsidP="00946998">
              <w:pPr>
                <w:rPr>
                  <w:lang w:eastAsia="en-US"/>
                </w:rPr>
              </w:pPr>
              <w:r>
                <w:t xml:space="preserve">The issue here is that the high/low lines on the Stock chart are missing. The core issue in the Stock Chart XML that was attached was because the </w:t>
              </w:r>
              <w:r w:rsidRPr="000B3AF1">
                <w:rPr>
                  <w:rStyle w:val="Element"/>
                </w:rPr>
                <w:t>hiLowLines</w:t>
              </w:r>
              <w:r>
                <w:t xml:space="preserve"> element was missing as a child of the </w:t>
              </w:r>
              <w:r w:rsidRPr="000B3AF1">
                <w:rPr>
                  <w:rStyle w:val="Element"/>
                </w:rPr>
                <w:t>stockChart</w:t>
              </w:r>
              <w:r>
                <w:t xml:space="preserve"> element. High low lines in Stock Chart can be manually enabled/disabled through Office UI (although, granted it doesn’t make much sense to disable them in a stock chart). What happened was that the element defining the presence of high low lines for the attached XML was missing, and hence high low lines did not show up. By adding the </w:t>
              </w:r>
              <w:r w:rsidRPr="000B3AF1">
                <w:rPr>
                  <w:rStyle w:val="Element"/>
                </w:rPr>
                <w:t>hiLowLines</w:t>
              </w:r>
              <w:r>
                <w:t xml:space="preserve"> element to the XML as a child of </w:t>
              </w:r>
              <w:r w:rsidRPr="000B3AF1">
                <w:rPr>
                  <w:rStyle w:val="Element"/>
                </w:rPr>
                <w:t>stockChart</w:t>
              </w:r>
              <w:r>
                <w:t>, with appropriate definition of its line formatting to ensure visibility, the high low lines will show up. To give the user an idea of what the XML should look like, please do the following:</w:t>
              </w:r>
            </w:p>
            <w:p w:rsidR="00946998" w:rsidRDefault="00946998" w:rsidP="000B3AF1">
              <w:pPr>
                <w:pStyle w:val="ListNumber"/>
              </w:pPr>
              <w:r>
                <w:t xml:space="preserve">In the </w:t>
              </w:r>
              <w:r w:rsidR="003F5C2B">
                <w:t xml:space="preserve">original </w:t>
              </w:r>
              <w:r>
                <w:t>Excel workbook</w:t>
              </w:r>
              <w:r w:rsidR="003F5C2B">
                <w:t xml:space="preserve"> submitted</w:t>
              </w:r>
              <w:r>
                <w:t>, select the Stock Chart and go to Chart Tools -&gt; Design.</w:t>
              </w:r>
            </w:p>
            <w:p w:rsidR="00946998" w:rsidRDefault="00946998" w:rsidP="000B3AF1">
              <w:pPr>
                <w:pStyle w:val="ListNumber"/>
              </w:pPr>
              <w:r>
                <w:t>Go to “Add Chart Element”-&gt;”Lines”-&gt;”High-Low Lines”.</w:t>
              </w:r>
            </w:p>
            <w:p w:rsidR="000B3AF1" w:rsidRDefault="00946998" w:rsidP="000B3AF1">
              <w:pPr>
                <w:pStyle w:val="ListNumber"/>
              </w:pPr>
              <w:r>
                <w:t>High low lines will now appear. Save and review the XML.</w:t>
              </w:r>
            </w:p>
            <w:p w:rsidR="00E33BC9" w:rsidRDefault="00E33BC9" w:rsidP="000B3AF1">
              <w:pPr>
                <w:spacing w:after="0" w:line="240" w:lineRule="auto"/>
              </w:pPr>
              <w:r>
                <w:t>Does this resolve the issue?</w:t>
              </w:r>
            </w:p>
            <w:p w:rsidR="00E13DEA" w:rsidRDefault="00E13DEA" w:rsidP="000B3AF1">
              <w:pPr>
                <w:spacing w:after="0" w:line="240" w:lineRule="auto"/>
              </w:pPr>
            </w:p>
            <w:p w:rsidR="00E13DEA" w:rsidRPr="00E13DEA" w:rsidRDefault="00E13DEA" w:rsidP="000B3AF1">
              <w:pPr>
                <w:spacing w:after="0" w:line="240" w:lineRule="auto"/>
                <w:rPr>
                  <w:b/>
                </w:rPr>
              </w:pPr>
              <w:r w:rsidRPr="00E13DEA">
                <w:rPr>
                  <w:b/>
                </w:rPr>
                <w:t>2016-09-26/29 Seoul F2F Meeting:</w:t>
              </w:r>
            </w:p>
            <w:p w:rsidR="00E13DEA" w:rsidRDefault="00E13DEA" w:rsidP="000B3AF1">
              <w:pPr>
                <w:spacing w:after="0" w:line="240" w:lineRule="auto"/>
              </w:pPr>
            </w:p>
            <w:p w:rsidR="00A272D5" w:rsidRDefault="00A272D5" w:rsidP="00A272D5">
              <w:pPr>
                <w:spacing w:after="0" w:line="240" w:lineRule="auto"/>
                <w:rPr>
                  <w:rFonts w:ascii="Calibri" w:eastAsiaTheme="minorHAnsi" w:hAnsi="Calibri"/>
                  <w:szCs w:val="24"/>
                  <w:lang w:eastAsia="en-US"/>
                </w:rPr>
              </w:pPr>
              <w:r w:rsidRPr="00A272D5">
                <w:rPr>
                  <w:rFonts w:ascii="Calibri" w:eastAsiaTheme="minorHAnsi" w:hAnsi="Calibri"/>
                  <w:szCs w:val="24"/>
                  <w:lang w:eastAsia="en-US"/>
                </w:rPr>
                <w:t>We have an initial response, which will be sent to the submitter.</w:t>
              </w:r>
            </w:p>
            <w:p w:rsidR="00D3374F" w:rsidRDefault="00D3374F" w:rsidP="00A272D5">
              <w:pPr>
                <w:spacing w:after="0" w:line="240" w:lineRule="auto"/>
                <w:rPr>
                  <w:rFonts w:ascii="Calibri" w:eastAsiaTheme="minorHAnsi" w:hAnsi="Calibri"/>
                  <w:szCs w:val="24"/>
                  <w:lang w:eastAsia="en-US"/>
                </w:rPr>
              </w:pPr>
            </w:p>
            <w:p w:rsidR="00D3374F" w:rsidRPr="00D3374F" w:rsidRDefault="00D3374F" w:rsidP="00A272D5">
              <w:pPr>
                <w:spacing w:after="0" w:line="240" w:lineRule="auto"/>
                <w:rPr>
                  <w:b/>
                </w:rPr>
              </w:pPr>
              <w:r w:rsidRPr="00D3374F">
                <w:rPr>
                  <w:b/>
                </w:rPr>
                <w:t>2016-09-26 Charlie Clark:</w:t>
              </w:r>
            </w:p>
            <w:p w:rsidR="00D3374F" w:rsidRDefault="00D3374F" w:rsidP="00A272D5">
              <w:pPr>
                <w:spacing w:after="0" w:line="240" w:lineRule="auto"/>
              </w:pPr>
            </w:p>
            <w:p w:rsidR="000459DD" w:rsidRPr="000459DD" w:rsidRDefault="000459DD" w:rsidP="000459DD">
              <w:r>
                <w:t>A</w:t>
              </w:r>
              <w:r w:rsidRPr="000459DD">
                <w:t>gain</w:t>
              </w:r>
              <w:r w:rsidR="00255C33">
                <w:t>,</w:t>
              </w:r>
              <w:r w:rsidRPr="000459DD">
                <w:t xml:space="preserve"> we're hitting the interoperability barrier here. If hi-lo bars are required for the chart to work then this *must* be reflected in the specification, preferably in the schema but at the very least in the narrative part. Otherwise, we'll all go back to reverse-engineering what Excel produces, which is the antithesis of the specification. I'll drop a similar note to Aa</w:t>
              </w:r>
              <w:r>
                <w:t>r</w:t>
              </w:r>
              <w:r w:rsidRPr="000459DD">
                <w:t>ti.</w:t>
              </w:r>
            </w:p>
            <w:p w:rsidR="000459DD" w:rsidRPr="000459DD" w:rsidRDefault="000459DD" w:rsidP="000459DD">
              <w:r w:rsidRPr="000459DD">
                <w:t>Suggested change to schema</w:t>
              </w:r>
            </w:p>
            <w:p w:rsidR="000459DD" w:rsidRPr="000459DD" w:rsidRDefault="000459DD" w:rsidP="000459DD">
              <w:pPr>
                <w:pStyle w:val="SchemaFragment"/>
              </w:pPr>
              <w:r w:rsidRPr="000459DD">
                <w:lastRenderedPageBreak/>
                <w:t>&lt;xsd:complexType name="CT_StockChart"&gt;</w:t>
              </w:r>
            </w:p>
            <w:p w:rsidR="000459DD" w:rsidRPr="000459DD" w:rsidRDefault="000459DD" w:rsidP="000459DD">
              <w:pPr>
                <w:pStyle w:val="SchemaFragment"/>
              </w:pPr>
              <w:r w:rsidRPr="000459DD">
                <w:t xml:space="preserve">     &lt;xsd:sequence&gt;</w:t>
              </w:r>
            </w:p>
            <w:p w:rsidR="000459DD" w:rsidRPr="000459DD" w:rsidRDefault="000459DD" w:rsidP="000459DD">
              <w:pPr>
                <w:pStyle w:val="SchemaFragment"/>
              </w:pPr>
              <w:r w:rsidRPr="000459DD">
                <w:t xml:space="preserve">        &lt;xsd:element name="ser" type="CT_LineSer" minOccurs="3"  </w:t>
              </w:r>
            </w:p>
            <w:p w:rsidR="000459DD" w:rsidRPr="000459DD" w:rsidRDefault="000459DD" w:rsidP="000459DD">
              <w:pPr>
                <w:pStyle w:val="SchemaFragment"/>
              </w:pPr>
              <w:r w:rsidRPr="000459DD">
                <w:t>maxOccurs="4"/&gt;</w:t>
              </w:r>
            </w:p>
            <w:p w:rsidR="000459DD" w:rsidRPr="000459DD" w:rsidRDefault="000459DD" w:rsidP="000459DD">
              <w:pPr>
                <w:pStyle w:val="SchemaFragment"/>
              </w:pPr>
              <w:r w:rsidRPr="000459DD">
                <w:t xml:space="preserve">        &lt;xsd:element name="dLbls" type="CT_DLbls"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name="dropLines" type="CT_ChartLines"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name="hiLowLines" type="CT_ChartLines"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name="upDownBars" type="CT_UpDownBars"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name="axId" type="CT_UnsignedInt" minOccurs="2"  </w:t>
              </w:r>
            </w:p>
            <w:p w:rsidR="000459DD" w:rsidRPr="000459DD" w:rsidRDefault="000459DD" w:rsidP="000459DD">
              <w:pPr>
                <w:pStyle w:val="SchemaFragment"/>
              </w:pPr>
              <w:r w:rsidRPr="000459DD">
                <w:t>maxOccurs="2"/&gt;</w:t>
              </w:r>
            </w:p>
            <w:p w:rsidR="000459DD" w:rsidRPr="000459DD" w:rsidRDefault="000459DD" w:rsidP="000459DD">
              <w:pPr>
                <w:pStyle w:val="SchemaFragment"/>
              </w:pPr>
              <w:r w:rsidRPr="000459DD">
                <w:t xml:space="preserve">        &lt;xsd:element name="extLst" type="CT_ExtensionList"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&lt;/xsd:sequence&gt;</w:t>
              </w:r>
            </w:p>
            <w:p w:rsidR="000459DD" w:rsidRPr="000459DD" w:rsidRDefault="000459DD" w:rsidP="000459DD">
              <w:pPr>
                <w:pStyle w:val="SchemaFragment"/>
              </w:pPr>
              <w:r w:rsidRPr="000459DD">
                <w:t>&lt;/xsd:complexType&gt;</w:t>
              </w:r>
            </w:p>
            <w:p w:rsidR="000459DD" w:rsidRPr="000459DD" w:rsidRDefault="000459DD" w:rsidP="000459DD"/>
            <w:p w:rsidR="000459DD" w:rsidRPr="000459DD" w:rsidRDefault="000459DD" w:rsidP="000459DD">
              <w:r w:rsidRPr="000459DD">
                <w:t>@@ -3,9 +3,9 @@</w:t>
              </w:r>
            </w:p>
            <w:p w:rsidR="000459DD" w:rsidRPr="000459DD" w:rsidRDefault="000459DD" w:rsidP="000459DD">
              <w:pPr>
                <w:pStyle w:val="SchemaFragment"/>
              </w:pPr>
              <w:r w:rsidRPr="000459DD">
                <w:t xml:space="preserve">         &lt;xsd:element name="ser" type="CT_LineSer" minOccurs="3"  </w:t>
              </w:r>
            </w:p>
            <w:p w:rsidR="000459DD" w:rsidRPr="000459DD" w:rsidRDefault="000459DD" w:rsidP="000459DD">
              <w:pPr>
                <w:pStyle w:val="SchemaFragment"/>
              </w:pPr>
              <w:r w:rsidRPr="000459DD">
                <w:t>maxOccurs="4"/&gt;</w:t>
              </w:r>
            </w:p>
            <w:p w:rsidR="000459DD" w:rsidRPr="000459DD" w:rsidRDefault="000459DD" w:rsidP="000459DD">
              <w:pPr>
                <w:pStyle w:val="SchemaFragment"/>
              </w:pPr>
              <w:r w:rsidRPr="000459DD">
                <w:t xml:space="preserve">         &lt;xsd:element name="dLbls" type="CT_DLbls"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name="dropLines" type="CT_ChartLines"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name="hiLowLines" type="CT_ChartLines"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name="hiLowLines" type="CT_ChartLines" minOccurs="1"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name="upDownBars" type="CT_UpDownBars"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&lt;xsd:element name="axId" type="CT_UnsignedInt" minOccurs="2"  </w:t>
              </w:r>
            </w:p>
            <w:p w:rsidR="000459DD" w:rsidRPr="000459DD" w:rsidRDefault="000459DD" w:rsidP="000459DD">
              <w:pPr>
                <w:pStyle w:val="SchemaFragment"/>
              </w:pPr>
              <w:r w:rsidRPr="000459DD">
                <w:t>maxOccurs="2"/&gt;</w:t>
              </w:r>
            </w:p>
            <w:p w:rsidR="000459DD" w:rsidRPr="000459DD" w:rsidRDefault="000459DD" w:rsidP="000459DD">
              <w:pPr>
                <w:pStyle w:val="SchemaFragment"/>
              </w:pPr>
              <w:r w:rsidRPr="000459DD">
                <w:t xml:space="preserve">         &lt;xsd:element name="extLst" type="CT_ExtensionList" minOccurs="0"  </w:t>
              </w:r>
            </w:p>
            <w:p w:rsidR="000459DD" w:rsidRPr="000459DD" w:rsidRDefault="000459DD" w:rsidP="000459DD">
              <w:pPr>
                <w:pStyle w:val="SchemaFragment"/>
              </w:pPr>
              <w:r w:rsidRPr="000459DD">
                <w:t>maxOccurs="1"/&gt;</w:t>
              </w:r>
            </w:p>
            <w:p w:rsidR="000459DD" w:rsidRPr="000459DD" w:rsidRDefault="000459DD" w:rsidP="000459DD">
              <w:pPr>
                <w:pStyle w:val="SchemaFragment"/>
              </w:pPr>
              <w:r w:rsidRPr="000459DD">
                <w:t xml:space="preserve">      &lt;/xsd:sequence&gt;</w:t>
              </w:r>
            </w:p>
            <w:p w:rsidR="000459DD" w:rsidRPr="000459DD" w:rsidRDefault="000459DD" w:rsidP="000459DD">
              <w:pPr>
                <w:pStyle w:val="SchemaFragment"/>
              </w:pPr>
              <w:r w:rsidRPr="000459DD">
                <w:t>-&lt;/xsd:complexType&gt;</w:t>
              </w:r>
            </w:p>
            <w:p w:rsidR="000459DD" w:rsidRPr="000459DD" w:rsidRDefault="000459DD" w:rsidP="000459DD">
              <w:pPr>
                <w:pStyle w:val="SchemaFragment"/>
              </w:pPr>
              <w:r w:rsidRPr="000459DD">
                <w:t>+&lt;/xsd:complexType&gt;</w:t>
              </w:r>
            </w:p>
            <w:p w:rsidR="000459DD" w:rsidRPr="000459DD" w:rsidRDefault="000459DD" w:rsidP="000459DD"/>
            <w:p w:rsidR="000459DD" w:rsidRDefault="000459DD" w:rsidP="000459DD">
              <w:r w:rsidRPr="000459DD">
                <w:t xml:space="preserve">This should </w:t>
              </w:r>
              <w:r>
                <w:t xml:space="preserve">be </w:t>
              </w:r>
              <w:r w:rsidRPr="000459DD">
                <w:t>double-checked to see whether other elements are also effectively also required.</w:t>
              </w:r>
            </w:p>
            <w:p w:rsidR="00411CEB" w:rsidRPr="00946998" w:rsidRDefault="00411CEB" w:rsidP="00411CEB">
              <w:pPr>
                <w:rPr>
                  <w:b/>
                </w:rPr>
              </w:pPr>
              <w:r w:rsidRPr="00946998">
                <w:rPr>
                  <w:b/>
                </w:rPr>
                <w:lastRenderedPageBreak/>
                <w:t>2016-</w:t>
              </w:r>
              <w:r>
                <w:rPr>
                  <w:b/>
                </w:rPr>
                <w:t>11-02</w:t>
              </w:r>
              <w:r w:rsidRPr="00946998">
                <w:rPr>
                  <w:b/>
                </w:rPr>
                <w:t xml:space="preserve"> Rex Jaeschke:</w:t>
              </w:r>
            </w:p>
            <w:p w:rsidR="00411CEB" w:rsidRDefault="00411CEB" w:rsidP="00411CEB">
              <w:r>
                <w:t xml:space="preserve">From MS experts: </w:t>
              </w:r>
            </w:p>
            <w:p w:rsidR="00411CEB" w:rsidRPr="00411CEB" w:rsidRDefault="00411CEB" w:rsidP="00411CEB">
              <w:r w:rsidRPr="00411CEB">
                <w:t>High-low lines are not a requirement for stock charts to function. We do allow users to disable high-low lines through Office client UI, which allows users to preserve just the “close” portion of the data. We believe that users should have this level of customization if they so choose, and hence we maintain that high-low lines should be an optional rather than required component of stock charts. Setting high-low lines to required would force high-low lines to be an innate part of stock charts, which may be against what our users desire.</w:t>
              </w:r>
            </w:p>
            <w:p w:rsidR="003C0832" w:rsidRDefault="00411CEB" w:rsidP="00411CEB">
              <w:r w:rsidRPr="00411CEB">
                <w:t xml:space="preserve">Please let us know if this clarifies your question. </w:t>
              </w:r>
            </w:p>
            <w:p w:rsidR="003C0832" w:rsidRPr="00D3374F" w:rsidRDefault="003C0832" w:rsidP="003C0832">
              <w:pPr>
                <w:spacing w:after="0" w:line="240" w:lineRule="auto"/>
                <w:rPr>
                  <w:b/>
                </w:rPr>
              </w:pPr>
              <w:r w:rsidRPr="00D3374F">
                <w:rPr>
                  <w:b/>
                </w:rPr>
                <w:t>2016-</w:t>
              </w:r>
              <w:r>
                <w:rPr>
                  <w:b/>
                </w:rPr>
                <w:t>11</w:t>
              </w:r>
              <w:r w:rsidRPr="00D3374F">
                <w:rPr>
                  <w:b/>
                </w:rPr>
                <w:t>-</w:t>
              </w:r>
              <w:r>
                <w:rPr>
                  <w:b/>
                </w:rPr>
                <w:t>04</w:t>
              </w:r>
              <w:r w:rsidRPr="00D3374F">
                <w:rPr>
                  <w:b/>
                </w:rPr>
                <w:t xml:space="preserve"> Charlie Clark:</w:t>
              </w:r>
            </w:p>
            <w:p w:rsidR="00413A95" w:rsidRPr="00413A95" w:rsidRDefault="00413A95" w:rsidP="00413A95">
              <w:r w:rsidRPr="00413A95">
                <w:t>This directly contradicts the advice earlier in the discussion:</w:t>
              </w:r>
            </w:p>
            <w:p w:rsidR="00413A95" w:rsidRPr="00413A95" w:rsidRDefault="00413A95" w:rsidP="00413A95">
              <w:pPr>
                <w:shd w:val="clear" w:color="auto" w:fill="BFBFBF" w:themeFill="background1" w:themeFillShade="BF"/>
              </w:pPr>
              <w:r w:rsidRPr="00413A95">
                <w:t xml:space="preserve">High low lines in Stock Chart can be manually enabled/disabled through Office UI (although, granted it </w:t>
              </w:r>
              <w:r w:rsidR="00160FD9" w:rsidRPr="00413A95">
                <w:t>doesn’t</w:t>
              </w:r>
              <w:bookmarkStart w:id="2" w:name="_GoBack"/>
              <w:bookmarkEnd w:id="2"/>
              <w:r w:rsidRPr="00413A95">
                <w:t xml:space="preserve"> make much sense to disable them in a stock chart).</w:t>
              </w:r>
            </w:p>
            <w:p w:rsidR="00413A95" w:rsidRPr="00413A95" w:rsidRDefault="00413A95" w:rsidP="00413A95">
              <w:r w:rsidRPr="00413A95">
                <w:t>And, again, this is a question about the specification and what is needed to create a stock chart. If the specification is to stay as is then you have a broken implementation in MS Excel.</w:t>
              </w:r>
            </w:p>
            <w:p w:rsidR="00C61F65" w:rsidRPr="00D3374F" w:rsidRDefault="00C61F65" w:rsidP="00C61F65">
              <w:pPr>
                <w:spacing w:after="0" w:line="240" w:lineRule="auto"/>
                <w:rPr>
                  <w:b/>
                </w:rPr>
              </w:pPr>
              <w:r w:rsidRPr="00D3374F">
                <w:rPr>
                  <w:b/>
                </w:rPr>
                <w:t>2016-</w:t>
              </w:r>
              <w:r>
                <w:rPr>
                  <w:b/>
                </w:rPr>
                <w:t>1</w:t>
              </w:r>
              <w:r>
                <w:rPr>
                  <w:b/>
                </w:rPr>
                <w:t>2</w:t>
              </w:r>
              <w:r w:rsidRPr="00D3374F">
                <w:rPr>
                  <w:b/>
                </w:rPr>
                <w:t>-</w:t>
              </w:r>
              <w:r>
                <w:rPr>
                  <w:b/>
                </w:rPr>
                <w:t>0</w:t>
              </w:r>
              <w:r>
                <w:rPr>
                  <w:b/>
                </w:rPr>
                <w:t>6</w:t>
              </w:r>
              <w:r w:rsidRPr="00D3374F">
                <w:rPr>
                  <w:b/>
                </w:rPr>
                <w:t xml:space="preserve"> </w:t>
              </w:r>
              <w:r>
                <w:rPr>
                  <w:b/>
                </w:rPr>
                <w:t>Rex Jaeschke</w:t>
              </w:r>
              <w:r w:rsidRPr="00D3374F">
                <w:rPr>
                  <w:b/>
                </w:rPr>
                <w:t>:</w:t>
              </w:r>
            </w:p>
            <w:p w:rsidR="003C0832" w:rsidRDefault="00C61F65" w:rsidP="00411CEB">
              <w:r>
                <w:t xml:space="preserve">From MS experts: Although it </w:t>
              </w:r>
              <w:r>
                <w:t>does not make sense to disable [high low lines] in a stock chart , we nevertheless allow users to do so through the Office UI and hence necessarily denote high low lines as optional. The specifica</w:t>
              </w:r>
              <w:r>
                <w:t>tion follows our feature design.</w:t>
              </w:r>
            </w:p>
            <w:p w:rsidR="00C61F65" w:rsidRDefault="00C61F65" w:rsidP="00C61F65">
              <w:r>
                <w:t>Rex: Is the spec broken</w:t>
              </w:r>
              <w:r w:rsidR="00255C33">
                <w:t>/can it be improved</w:t>
              </w:r>
              <w:r>
                <w:t>, or is this an implementation-specific issue?</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60B02">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8A498A">
                <w:rPr>
                  <w:b w:val="0"/>
                </w:rPr>
                <w:t>N</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70" w:rsidRDefault="00A27D70">
      <w:r>
        <w:separator/>
      </w:r>
    </w:p>
    <w:p w:rsidR="00A27D70" w:rsidRDefault="00A27D70"/>
    <w:p w:rsidR="00A27D70" w:rsidRDefault="00A27D70"/>
  </w:endnote>
  <w:endnote w:type="continuationSeparator" w:id="0">
    <w:p w:rsidR="00A27D70" w:rsidRDefault="00A27D70">
      <w:r>
        <w:continuationSeparator/>
      </w:r>
    </w:p>
    <w:p w:rsidR="00A27D70" w:rsidRDefault="00A27D70"/>
    <w:p w:rsidR="00A27D70" w:rsidRDefault="00A2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13" w:rsidRDefault="00A27D70" w:rsidP="00F2124C">
    <w:pPr>
      <w:pStyle w:val="Footer"/>
      <w:tabs>
        <w:tab w:val="center" w:pos="5040"/>
        <w:tab w:val="left" w:pos="5825"/>
      </w:tabs>
      <w:jc w:val="left"/>
    </w:pPr>
    <w:sdt>
      <w:sdtPr>
        <w:id w:val="157469782"/>
        <w:docPartObj>
          <w:docPartGallery w:val="Page Numbers (Bottom of Page)"/>
          <w:docPartUnique/>
        </w:docPartObj>
      </w:sdtPr>
      <w:sdtEndPr/>
      <w:sdtContent>
        <w:r w:rsidR="00EE4313">
          <w:tab/>
        </w:r>
        <w:r w:rsidR="00EE4313">
          <w:fldChar w:fldCharType="begin"/>
        </w:r>
        <w:r w:rsidR="00EE4313">
          <w:instrText xml:space="preserve"> PAGE   \* MERGEFORMAT </w:instrText>
        </w:r>
        <w:r w:rsidR="00EE4313">
          <w:fldChar w:fldCharType="separate"/>
        </w:r>
        <w:r w:rsidR="00160FD9">
          <w:rPr>
            <w:noProof/>
          </w:rPr>
          <w:t>4</w:t>
        </w:r>
        <w:r w:rsidR="00EE4313">
          <w:rPr>
            <w:noProof/>
          </w:rPr>
          <w:fldChar w:fldCharType="end"/>
        </w:r>
      </w:sdtContent>
    </w:sdt>
    <w:r w:rsidR="00EE4313">
      <w:tab/>
    </w:r>
  </w:p>
  <w:p w:rsidR="00EE4313" w:rsidRDefault="00EE4313">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70" w:rsidRDefault="00A27D70">
      <w:r>
        <w:separator/>
      </w:r>
    </w:p>
    <w:p w:rsidR="00A27D70" w:rsidRDefault="00A27D70"/>
    <w:p w:rsidR="00A27D70" w:rsidRDefault="00A27D70"/>
  </w:footnote>
  <w:footnote w:type="continuationSeparator" w:id="0">
    <w:p w:rsidR="00A27D70" w:rsidRDefault="00A27D70">
      <w:r>
        <w:continuationSeparator/>
      </w:r>
    </w:p>
    <w:p w:rsidR="00A27D70" w:rsidRDefault="00A27D70"/>
    <w:p w:rsidR="00A27D70" w:rsidRDefault="00A27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13" w:rsidRDefault="00EE431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8F1496C"/>
    <w:multiLevelType w:val="hybridMultilevel"/>
    <w:tmpl w:val="995E4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1"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3"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5"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7"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8"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3"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4"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5"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10"/>
  </w:num>
  <w:num w:numId="7">
    <w:abstractNumId w:val="29"/>
  </w:num>
  <w:num w:numId="8">
    <w:abstractNumId w:val="31"/>
  </w:num>
  <w:num w:numId="9">
    <w:abstractNumId w:val="23"/>
  </w:num>
  <w:num w:numId="10">
    <w:abstractNumId w:val="25"/>
  </w:num>
  <w:num w:numId="11">
    <w:abstractNumId w:val="12"/>
  </w:num>
  <w:num w:numId="12">
    <w:abstractNumId w:val="17"/>
  </w:num>
  <w:num w:numId="13">
    <w:abstractNumId w:val="8"/>
  </w:num>
  <w:num w:numId="14">
    <w:abstractNumId w:val="14"/>
  </w:num>
  <w:num w:numId="15">
    <w:abstractNumId w:val="20"/>
  </w:num>
  <w:num w:numId="16">
    <w:abstractNumId w:val="16"/>
  </w:num>
  <w:num w:numId="17">
    <w:abstractNumId w:val="21"/>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3"/>
  </w:num>
  <w:num w:numId="31">
    <w:abstractNumId w:val="27"/>
  </w:num>
  <w:num w:numId="32">
    <w:abstractNumId w:val="11"/>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5"/>
  </w:num>
  <w:num w:numId="39">
    <w:abstractNumId w:val="24"/>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2"/>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9"/>
  </w:num>
  <w:num w:numId="59">
    <w:abstractNumId w:val="10"/>
  </w:num>
  <w:num w:numId="60">
    <w:abstractNumId w:val="3"/>
  </w:num>
  <w:num w:numId="61">
    <w:abstractNumId w:val="32"/>
  </w:num>
  <w:num w:numId="62">
    <w:abstractNumId w:val="36"/>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1EB9"/>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445"/>
    <w:rsid w:val="000205FC"/>
    <w:rsid w:val="00020723"/>
    <w:rsid w:val="000207F9"/>
    <w:rsid w:val="00020D0A"/>
    <w:rsid w:val="00020FE3"/>
    <w:rsid w:val="000219E9"/>
    <w:rsid w:val="00021CFA"/>
    <w:rsid w:val="00021EFC"/>
    <w:rsid w:val="000222BA"/>
    <w:rsid w:val="00022429"/>
    <w:rsid w:val="0002255E"/>
    <w:rsid w:val="00023072"/>
    <w:rsid w:val="00023530"/>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B43"/>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8DE"/>
    <w:rsid w:val="00043BF0"/>
    <w:rsid w:val="00043C72"/>
    <w:rsid w:val="000440B1"/>
    <w:rsid w:val="000440D9"/>
    <w:rsid w:val="000440EB"/>
    <w:rsid w:val="0004419C"/>
    <w:rsid w:val="00044215"/>
    <w:rsid w:val="000442A2"/>
    <w:rsid w:val="000446FF"/>
    <w:rsid w:val="00044897"/>
    <w:rsid w:val="00045437"/>
    <w:rsid w:val="000455C4"/>
    <w:rsid w:val="00045769"/>
    <w:rsid w:val="000459DD"/>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868"/>
    <w:rsid w:val="00063A80"/>
    <w:rsid w:val="000645CD"/>
    <w:rsid w:val="0006473D"/>
    <w:rsid w:val="00064C7C"/>
    <w:rsid w:val="00064F82"/>
    <w:rsid w:val="0006502B"/>
    <w:rsid w:val="00065167"/>
    <w:rsid w:val="000651A5"/>
    <w:rsid w:val="000651C3"/>
    <w:rsid w:val="0006548F"/>
    <w:rsid w:val="000654DC"/>
    <w:rsid w:val="00065657"/>
    <w:rsid w:val="00065BC0"/>
    <w:rsid w:val="000663C8"/>
    <w:rsid w:val="000668AB"/>
    <w:rsid w:val="00066DBD"/>
    <w:rsid w:val="00067052"/>
    <w:rsid w:val="0006725A"/>
    <w:rsid w:val="0006734D"/>
    <w:rsid w:val="00067471"/>
    <w:rsid w:val="00067655"/>
    <w:rsid w:val="00067A40"/>
    <w:rsid w:val="00067A89"/>
    <w:rsid w:val="00070224"/>
    <w:rsid w:val="0007066E"/>
    <w:rsid w:val="000709B8"/>
    <w:rsid w:val="00070E17"/>
    <w:rsid w:val="00071B7D"/>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C33"/>
    <w:rsid w:val="00077EE7"/>
    <w:rsid w:val="000803B8"/>
    <w:rsid w:val="00080B08"/>
    <w:rsid w:val="00080B72"/>
    <w:rsid w:val="00080D03"/>
    <w:rsid w:val="0008112A"/>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AF1"/>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DF8"/>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3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0FB5"/>
    <w:rsid w:val="000E10B6"/>
    <w:rsid w:val="000E1672"/>
    <w:rsid w:val="000E1C68"/>
    <w:rsid w:val="000E21AB"/>
    <w:rsid w:val="000E2428"/>
    <w:rsid w:val="000E2742"/>
    <w:rsid w:val="000E2E47"/>
    <w:rsid w:val="000E2E9D"/>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DD3"/>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37"/>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99D"/>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34"/>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0FD9"/>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307"/>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10"/>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0D0D"/>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4FC7"/>
    <w:rsid w:val="001B5647"/>
    <w:rsid w:val="001B5943"/>
    <w:rsid w:val="001B6A7E"/>
    <w:rsid w:val="001B6D60"/>
    <w:rsid w:val="001B710A"/>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D57"/>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8FA"/>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35B"/>
    <w:rsid w:val="001E389F"/>
    <w:rsid w:val="001E3DE7"/>
    <w:rsid w:val="001E3F10"/>
    <w:rsid w:val="001E4353"/>
    <w:rsid w:val="001E4890"/>
    <w:rsid w:val="001E495C"/>
    <w:rsid w:val="001E4CC5"/>
    <w:rsid w:val="001E4D15"/>
    <w:rsid w:val="001E513D"/>
    <w:rsid w:val="001E56C7"/>
    <w:rsid w:val="001E58CB"/>
    <w:rsid w:val="001E5BD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9E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1C"/>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02"/>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B3"/>
    <w:rsid w:val="00214ED0"/>
    <w:rsid w:val="002152A6"/>
    <w:rsid w:val="00215303"/>
    <w:rsid w:val="00215560"/>
    <w:rsid w:val="002156E2"/>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218"/>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D9B"/>
    <w:rsid w:val="00253132"/>
    <w:rsid w:val="00253181"/>
    <w:rsid w:val="002534A2"/>
    <w:rsid w:val="002535E3"/>
    <w:rsid w:val="002538CF"/>
    <w:rsid w:val="00253C8B"/>
    <w:rsid w:val="002540C9"/>
    <w:rsid w:val="0025435C"/>
    <w:rsid w:val="002548D7"/>
    <w:rsid w:val="00254B0B"/>
    <w:rsid w:val="00254E77"/>
    <w:rsid w:val="00254F7A"/>
    <w:rsid w:val="0025522C"/>
    <w:rsid w:val="00255C33"/>
    <w:rsid w:val="00255E01"/>
    <w:rsid w:val="0025639F"/>
    <w:rsid w:val="00256BC8"/>
    <w:rsid w:val="00256BDE"/>
    <w:rsid w:val="00256C9D"/>
    <w:rsid w:val="00256E04"/>
    <w:rsid w:val="00256F94"/>
    <w:rsid w:val="002571F8"/>
    <w:rsid w:val="002572B3"/>
    <w:rsid w:val="00257398"/>
    <w:rsid w:val="00257E79"/>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93"/>
    <w:rsid w:val="002756BA"/>
    <w:rsid w:val="00275A10"/>
    <w:rsid w:val="00275B9B"/>
    <w:rsid w:val="00275C0F"/>
    <w:rsid w:val="00275DC5"/>
    <w:rsid w:val="00275F41"/>
    <w:rsid w:val="00275FE1"/>
    <w:rsid w:val="0027628D"/>
    <w:rsid w:val="0027676D"/>
    <w:rsid w:val="00276BAF"/>
    <w:rsid w:val="00276DC7"/>
    <w:rsid w:val="00277239"/>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A10"/>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6"/>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252"/>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DA0"/>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9F3"/>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3FD1"/>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408"/>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A5"/>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832"/>
    <w:rsid w:val="003C0A73"/>
    <w:rsid w:val="003C0EFE"/>
    <w:rsid w:val="003C12AB"/>
    <w:rsid w:val="003C1724"/>
    <w:rsid w:val="003C175C"/>
    <w:rsid w:val="003C18C0"/>
    <w:rsid w:val="003C1A23"/>
    <w:rsid w:val="003C1A98"/>
    <w:rsid w:val="003C1ABF"/>
    <w:rsid w:val="003C1B6F"/>
    <w:rsid w:val="003C1C72"/>
    <w:rsid w:val="003C1DE7"/>
    <w:rsid w:val="003C1FB2"/>
    <w:rsid w:val="003C268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01"/>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5EC"/>
    <w:rsid w:val="003E7682"/>
    <w:rsid w:val="003E7813"/>
    <w:rsid w:val="003E7CE2"/>
    <w:rsid w:val="003E7D2E"/>
    <w:rsid w:val="003E7D58"/>
    <w:rsid w:val="003F0183"/>
    <w:rsid w:val="003F0503"/>
    <w:rsid w:val="003F06A6"/>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2B"/>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A59"/>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CEB"/>
    <w:rsid w:val="00411EA4"/>
    <w:rsid w:val="00412872"/>
    <w:rsid w:val="00412A83"/>
    <w:rsid w:val="00412ADB"/>
    <w:rsid w:val="00412C56"/>
    <w:rsid w:val="00413842"/>
    <w:rsid w:val="00413A15"/>
    <w:rsid w:val="00413A9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16E"/>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0B02"/>
    <w:rsid w:val="00461279"/>
    <w:rsid w:val="0046165F"/>
    <w:rsid w:val="00461CC6"/>
    <w:rsid w:val="00461F93"/>
    <w:rsid w:val="004623B1"/>
    <w:rsid w:val="00462414"/>
    <w:rsid w:val="00462C38"/>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8A3"/>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84C"/>
    <w:rsid w:val="004A4A85"/>
    <w:rsid w:val="004A4AB2"/>
    <w:rsid w:val="004A4AEA"/>
    <w:rsid w:val="004A5032"/>
    <w:rsid w:val="004A537E"/>
    <w:rsid w:val="004A5426"/>
    <w:rsid w:val="004A556A"/>
    <w:rsid w:val="004A5B40"/>
    <w:rsid w:val="004A5BCB"/>
    <w:rsid w:val="004A5BF2"/>
    <w:rsid w:val="004A5E72"/>
    <w:rsid w:val="004A5EC3"/>
    <w:rsid w:val="004A5FA1"/>
    <w:rsid w:val="004A6226"/>
    <w:rsid w:val="004A64A2"/>
    <w:rsid w:val="004A699A"/>
    <w:rsid w:val="004A6CB7"/>
    <w:rsid w:val="004A6DA4"/>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3BD"/>
    <w:rsid w:val="004B752F"/>
    <w:rsid w:val="004B78CB"/>
    <w:rsid w:val="004B7BA5"/>
    <w:rsid w:val="004B7CB8"/>
    <w:rsid w:val="004C0458"/>
    <w:rsid w:val="004C0490"/>
    <w:rsid w:val="004C0745"/>
    <w:rsid w:val="004C0C4D"/>
    <w:rsid w:val="004C131A"/>
    <w:rsid w:val="004C13A9"/>
    <w:rsid w:val="004C1459"/>
    <w:rsid w:val="004C1555"/>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1"/>
    <w:rsid w:val="004C534D"/>
    <w:rsid w:val="004C54B5"/>
    <w:rsid w:val="004C559F"/>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0C0"/>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013"/>
    <w:rsid w:val="004F15F5"/>
    <w:rsid w:val="004F196C"/>
    <w:rsid w:val="004F21E1"/>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5567"/>
    <w:rsid w:val="005165A2"/>
    <w:rsid w:val="0051668B"/>
    <w:rsid w:val="00516771"/>
    <w:rsid w:val="00516D29"/>
    <w:rsid w:val="00516F87"/>
    <w:rsid w:val="00516FE1"/>
    <w:rsid w:val="005172AA"/>
    <w:rsid w:val="005172FE"/>
    <w:rsid w:val="00517321"/>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31D"/>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0D"/>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5433"/>
    <w:rsid w:val="005762DC"/>
    <w:rsid w:val="00576A31"/>
    <w:rsid w:val="00576DE7"/>
    <w:rsid w:val="005778D5"/>
    <w:rsid w:val="005804D0"/>
    <w:rsid w:val="00580665"/>
    <w:rsid w:val="00580BF2"/>
    <w:rsid w:val="00580C4F"/>
    <w:rsid w:val="00580CEA"/>
    <w:rsid w:val="00580DAC"/>
    <w:rsid w:val="00580FFC"/>
    <w:rsid w:val="00581002"/>
    <w:rsid w:val="00581165"/>
    <w:rsid w:val="005819D1"/>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533"/>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98E"/>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CA2"/>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4F59"/>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95"/>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235"/>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231"/>
    <w:rsid w:val="00617BE3"/>
    <w:rsid w:val="00620098"/>
    <w:rsid w:val="00620322"/>
    <w:rsid w:val="0062073B"/>
    <w:rsid w:val="00620E6D"/>
    <w:rsid w:val="00620E8C"/>
    <w:rsid w:val="00621019"/>
    <w:rsid w:val="0062103E"/>
    <w:rsid w:val="006213B2"/>
    <w:rsid w:val="006216F0"/>
    <w:rsid w:val="006218B3"/>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BB7"/>
    <w:rsid w:val="00627C56"/>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B5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39"/>
    <w:rsid w:val="00676A4A"/>
    <w:rsid w:val="006771BC"/>
    <w:rsid w:val="0067742D"/>
    <w:rsid w:val="00677504"/>
    <w:rsid w:val="00677D4F"/>
    <w:rsid w:val="00677D99"/>
    <w:rsid w:val="00677F40"/>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AF"/>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3A2"/>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9A"/>
    <w:rsid w:val="006953BB"/>
    <w:rsid w:val="006953DE"/>
    <w:rsid w:val="006953F2"/>
    <w:rsid w:val="00695C6B"/>
    <w:rsid w:val="00695DE5"/>
    <w:rsid w:val="00695DFD"/>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794"/>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06"/>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85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A7F"/>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597"/>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B04"/>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0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926"/>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2D6D"/>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037"/>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35F"/>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F0"/>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2BE"/>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4602"/>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914"/>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3"/>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E8A"/>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947"/>
    <w:rsid w:val="00850D5E"/>
    <w:rsid w:val="008511FE"/>
    <w:rsid w:val="008518B4"/>
    <w:rsid w:val="00851C3D"/>
    <w:rsid w:val="008520E2"/>
    <w:rsid w:val="00852776"/>
    <w:rsid w:val="00852E0C"/>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B22"/>
    <w:rsid w:val="00860CD8"/>
    <w:rsid w:val="00861173"/>
    <w:rsid w:val="00861189"/>
    <w:rsid w:val="008613D4"/>
    <w:rsid w:val="00861B85"/>
    <w:rsid w:val="00861C34"/>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B3"/>
    <w:rsid w:val="00884BE4"/>
    <w:rsid w:val="00884C78"/>
    <w:rsid w:val="0088567F"/>
    <w:rsid w:val="008858EE"/>
    <w:rsid w:val="00885FD4"/>
    <w:rsid w:val="00886102"/>
    <w:rsid w:val="00886435"/>
    <w:rsid w:val="008868C5"/>
    <w:rsid w:val="0088695B"/>
    <w:rsid w:val="00886A93"/>
    <w:rsid w:val="00886AFC"/>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4"/>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1A1"/>
    <w:rsid w:val="008A322E"/>
    <w:rsid w:val="008A39F6"/>
    <w:rsid w:val="008A3A47"/>
    <w:rsid w:val="008A3A76"/>
    <w:rsid w:val="008A411C"/>
    <w:rsid w:val="008A4645"/>
    <w:rsid w:val="008A498A"/>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0E"/>
    <w:rsid w:val="008B30DA"/>
    <w:rsid w:val="008B3894"/>
    <w:rsid w:val="008B43B5"/>
    <w:rsid w:val="008B4422"/>
    <w:rsid w:val="008B47AC"/>
    <w:rsid w:val="008B4BE8"/>
    <w:rsid w:val="008B4D63"/>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2E52"/>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22"/>
    <w:rsid w:val="008D3C90"/>
    <w:rsid w:val="008D3D2C"/>
    <w:rsid w:val="008D4162"/>
    <w:rsid w:val="008D44D1"/>
    <w:rsid w:val="008D458E"/>
    <w:rsid w:val="008D4C6C"/>
    <w:rsid w:val="008D4C76"/>
    <w:rsid w:val="008D4DA9"/>
    <w:rsid w:val="008D5094"/>
    <w:rsid w:val="008D51C6"/>
    <w:rsid w:val="008D58B1"/>
    <w:rsid w:val="008D59FE"/>
    <w:rsid w:val="008D610D"/>
    <w:rsid w:val="008D6231"/>
    <w:rsid w:val="008D6924"/>
    <w:rsid w:val="008D6C8C"/>
    <w:rsid w:val="008D784D"/>
    <w:rsid w:val="008D78A2"/>
    <w:rsid w:val="008D7C16"/>
    <w:rsid w:val="008D7C44"/>
    <w:rsid w:val="008D7F74"/>
    <w:rsid w:val="008E0047"/>
    <w:rsid w:val="008E00CF"/>
    <w:rsid w:val="008E0786"/>
    <w:rsid w:val="008E079B"/>
    <w:rsid w:val="008E1C68"/>
    <w:rsid w:val="008E1CA2"/>
    <w:rsid w:val="008E1D56"/>
    <w:rsid w:val="008E1E78"/>
    <w:rsid w:val="008E24D1"/>
    <w:rsid w:val="008E2505"/>
    <w:rsid w:val="008E3080"/>
    <w:rsid w:val="008E3673"/>
    <w:rsid w:val="008E37A6"/>
    <w:rsid w:val="008E37AF"/>
    <w:rsid w:val="008E37B5"/>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D68"/>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5A09"/>
    <w:rsid w:val="00935A25"/>
    <w:rsid w:val="009364B3"/>
    <w:rsid w:val="009366E5"/>
    <w:rsid w:val="00936988"/>
    <w:rsid w:val="00936F01"/>
    <w:rsid w:val="00937007"/>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998"/>
    <w:rsid w:val="00946B36"/>
    <w:rsid w:val="0094750E"/>
    <w:rsid w:val="009475BE"/>
    <w:rsid w:val="0094792C"/>
    <w:rsid w:val="00947A00"/>
    <w:rsid w:val="00947AF3"/>
    <w:rsid w:val="00947D87"/>
    <w:rsid w:val="00947DBC"/>
    <w:rsid w:val="00947F06"/>
    <w:rsid w:val="00947FE3"/>
    <w:rsid w:val="00947FE8"/>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0C56"/>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28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2B8"/>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AA6"/>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758"/>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77D"/>
    <w:rsid w:val="00A05891"/>
    <w:rsid w:val="00A05D49"/>
    <w:rsid w:val="00A064B4"/>
    <w:rsid w:val="00A06642"/>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A74"/>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2D5"/>
    <w:rsid w:val="00A27928"/>
    <w:rsid w:val="00A27B37"/>
    <w:rsid w:val="00A27D0A"/>
    <w:rsid w:val="00A27D70"/>
    <w:rsid w:val="00A27EBC"/>
    <w:rsid w:val="00A30062"/>
    <w:rsid w:val="00A30868"/>
    <w:rsid w:val="00A30B79"/>
    <w:rsid w:val="00A30DAA"/>
    <w:rsid w:val="00A30EAB"/>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532"/>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A34"/>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AF0"/>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37A3"/>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8E2"/>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EB5"/>
    <w:rsid w:val="00AE7FC0"/>
    <w:rsid w:val="00AF0012"/>
    <w:rsid w:val="00AF04CF"/>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558"/>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248"/>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6A86"/>
    <w:rsid w:val="00B16EB7"/>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65B"/>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075"/>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B8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11"/>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8A"/>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2EAB"/>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68BE"/>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3D"/>
    <w:rsid w:val="00BC25AD"/>
    <w:rsid w:val="00BC2E9B"/>
    <w:rsid w:val="00BC353C"/>
    <w:rsid w:val="00BC37C9"/>
    <w:rsid w:val="00BC383C"/>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2A31"/>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19E"/>
    <w:rsid w:val="00BF0221"/>
    <w:rsid w:val="00BF034B"/>
    <w:rsid w:val="00BF0545"/>
    <w:rsid w:val="00BF054F"/>
    <w:rsid w:val="00BF0EDE"/>
    <w:rsid w:val="00BF187D"/>
    <w:rsid w:val="00BF1B31"/>
    <w:rsid w:val="00BF1B8D"/>
    <w:rsid w:val="00BF1DF8"/>
    <w:rsid w:val="00BF1EB7"/>
    <w:rsid w:val="00BF2397"/>
    <w:rsid w:val="00BF262E"/>
    <w:rsid w:val="00BF263B"/>
    <w:rsid w:val="00BF26D0"/>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96E"/>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710"/>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11C"/>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A9A"/>
    <w:rsid w:val="00C26B11"/>
    <w:rsid w:val="00C26D9B"/>
    <w:rsid w:val="00C2733E"/>
    <w:rsid w:val="00C2747D"/>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756"/>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055"/>
    <w:rsid w:val="00C61484"/>
    <w:rsid w:val="00C6155B"/>
    <w:rsid w:val="00C615AD"/>
    <w:rsid w:val="00C615D0"/>
    <w:rsid w:val="00C616CB"/>
    <w:rsid w:val="00C616D5"/>
    <w:rsid w:val="00C6189B"/>
    <w:rsid w:val="00C61F65"/>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5EBA"/>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512"/>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AD"/>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490"/>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BF2"/>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7EC"/>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5EC1"/>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87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59A"/>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4F"/>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6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0F2D"/>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3EF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722"/>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E27"/>
    <w:rsid w:val="00D96FED"/>
    <w:rsid w:val="00D97246"/>
    <w:rsid w:val="00D975FA"/>
    <w:rsid w:val="00D9796D"/>
    <w:rsid w:val="00D97A36"/>
    <w:rsid w:val="00D97AD0"/>
    <w:rsid w:val="00D97B16"/>
    <w:rsid w:val="00D97F97"/>
    <w:rsid w:val="00DA006F"/>
    <w:rsid w:val="00DA0A5F"/>
    <w:rsid w:val="00DA0B72"/>
    <w:rsid w:val="00DA0DDB"/>
    <w:rsid w:val="00DA14A3"/>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1D0"/>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9F"/>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5F26"/>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16"/>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3DEA"/>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6B"/>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BC9"/>
    <w:rsid w:val="00E33E62"/>
    <w:rsid w:val="00E33F0E"/>
    <w:rsid w:val="00E33F75"/>
    <w:rsid w:val="00E33F77"/>
    <w:rsid w:val="00E3400F"/>
    <w:rsid w:val="00E34082"/>
    <w:rsid w:val="00E34101"/>
    <w:rsid w:val="00E34199"/>
    <w:rsid w:val="00E343C1"/>
    <w:rsid w:val="00E34489"/>
    <w:rsid w:val="00E34A49"/>
    <w:rsid w:val="00E34BAB"/>
    <w:rsid w:val="00E34CE2"/>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C7D"/>
    <w:rsid w:val="00E45CAF"/>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874"/>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719"/>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274"/>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56D"/>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13"/>
    <w:rsid w:val="00EE4558"/>
    <w:rsid w:val="00EE4630"/>
    <w:rsid w:val="00EE4850"/>
    <w:rsid w:val="00EE4E33"/>
    <w:rsid w:val="00EE5185"/>
    <w:rsid w:val="00EE57A4"/>
    <w:rsid w:val="00EE5A94"/>
    <w:rsid w:val="00EE5D8A"/>
    <w:rsid w:val="00EE641B"/>
    <w:rsid w:val="00EE6E0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699"/>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82D"/>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77AB5"/>
    <w:rsid w:val="00F77C1E"/>
    <w:rsid w:val="00F80174"/>
    <w:rsid w:val="00F8045D"/>
    <w:rsid w:val="00F80562"/>
    <w:rsid w:val="00F808A6"/>
    <w:rsid w:val="00F81601"/>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5937"/>
    <w:rsid w:val="00FB6106"/>
    <w:rsid w:val="00FB66D4"/>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579"/>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DE1"/>
    <w:rsid w:val="00FE7E1D"/>
    <w:rsid w:val="00FF01B0"/>
    <w:rsid w:val="00FF0751"/>
    <w:rsid w:val="00FF0B89"/>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331"/>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36CB"/>
  <w15:docId w15:val="{A4AFBF37-4EFD-4B7F-9A68-4248B9A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iPriority w:val="99"/>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9E7758"/>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AE7EB5"/>
    <w:tblPr/>
    <w:tblStylePr w:type="firstRow">
      <w:pPr>
        <w:keepNext/>
        <w:wordWrap/>
        <w:jc w:val="center"/>
      </w:pPr>
      <w:rPr>
        <w:b/>
      </w:rPr>
      <w:tblPr/>
      <w:trPr>
        <w:cantSplit/>
        <w:tblHeader/>
      </w:trPr>
      <w:tcPr>
        <w:shd w:val="clear" w:color="auto" w:fill="C0C0C0"/>
      </w:tcPr>
    </w:tblStylePr>
  </w:style>
  <w:style w:type="character" w:customStyle="1" w:styleId="SubtitleChar">
    <w:name w:val="Subtitle Char"/>
    <w:aliases w:val="Document Subtitle Char"/>
    <w:link w:val="Subtitle"/>
    <w:rsid w:val="008B4BE8"/>
    <w:rPr>
      <w:rFonts w:asciiTheme="majorHAnsi" w:hAnsiTheme="majorHAnsi"/>
      <w:b/>
      <w:color w:val="4F81BD" w:themeColor="accent1"/>
      <w:sz w:val="48"/>
      <w:lang w:eastAsia="en-CA"/>
    </w:rPr>
  </w:style>
  <w:style w:type="character" w:customStyle="1" w:styleId="TODO">
    <w:name w:val="TODO"/>
    <w:qFormat/>
    <w:rsid w:val="008B4BE8"/>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8B4BE8"/>
    <w:pPr>
      <w:keepNext/>
      <w:spacing w:before="240" w:after="0"/>
    </w:pPr>
    <w:rPr>
      <w:rFonts w:ascii="Calibri" w:hAnsi="Calibri"/>
      <w:lang w:val="en-CA"/>
    </w:rPr>
  </w:style>
  <w:style w:type="paragraph" w:customStyle="1" w:styleId="TextIndented">
    <w:name w:val="Text Indented"/>
    <w:basedOn w:val="Normal"/>
    <w:rsid w:val="008B4BE8"/>
    <w:pPr>
      <w:ind w:left="360"/>
    </w:pPr>
    <w:rPr>
      <w:rFonts w:ascii="Calibri" w:hAnsi="Calibri"/>
      <w:lang w:val="en-CA"/>
    </w:rPr>
  </w:style>
  <w:style w:type="table" w:customStyle="1" w:styleId="LightList1">
    <w:name w:val="Light List1"/>
    <w:basedOn w:val="TableNormal"/>
    <w:uiPriority w:val="61"/>
    <w:rsid w:val="008B4BE8"/>
    <w:pPr>
      <w:spacing w:after="0" w:line="240" w:lineRule="auto"/>
    </w:pPr>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locked/>
    <w:rsid w:val="008B4BE8"/>
    <w:rPr>
      <w:rFonts w:ascii="Calibri" w:hAnsi="Calibri"/>
    </w:rPr>
  </w:style>
  <w:style w:type="paragraph" w:customStyle="1" w:styleId="SpecialISOHeader">
    <w:name w:val="SpecialISOHeader"/>
    <w:basedOn w:val="Normal"/>
    <w:rsid w:val="008B4BE8"/>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4BE8"/>
    <w:pPr>
      <w:pageBreakBefore w:val="0"/>
    </w:pPr>
    <w:rPr>
      <w:rFonts w:ascii="Cambria" w:hAnsi="Cambria"/>
      <w:color w:val="365F91"/>
      <w:lang w:val="en-CA"/>
    </w:rPr>
  </w:style>
  <w:style w:type="character" w:customStyle="1" w:styleId="ISOClause1Char">
    <w:name w:val="ISO_Clause1 Char"/>
    <w:link w:val="ISOClause1"/>
    <w:rsid w:val="008B4BE8"/>
    <w:rPr>
      <w:rFonts w:ascii="Cambria" w:hAnsi="Cambria" w:cs="Arial"/>
      <w:b/>
      <w:color w:val="365F91"/>
      <w:sz w:val="48"/>
      <w:lang w:val="en-CA" w:eastAsia="en-CA"/>
    </w:rPr>
  </w:style>
  <w:style w:type="paragraph" w:customStyle="1" w:styleId="ISOHeadingBold">
    <w:name w:val="ISO_HeadingBold"/>
    <w:basedOn w:val="Normal"/>
    <w:link w:val="ISOHeadingBoldChar"/>
    <w:rsid w:val="008B4BE8"/>
    <w:rPr>
      <w:rFonts w:ascii="Cambria" w:hAnsi="Cambria"/>
      <w:b/>
      <w:bCs/>
      <w:sz w:val="36"/>
      <w:szCs w:val="36"/>
    </w:rPr>
  </w:style>
  <w:style w:type="character" w:customStyle="1" w:styleId="ISOHeadingBoldChar">
    <w:name w:val="ISO_HeadingBold Char"/>
    <w:link w:val="ISOHeadingBold"/>
    <w:rsid w:val="008B4BE8"/>
    <w:rPr>
      <w:rFonts w:ascii="Cambria" w:hAnsi="Cambria"/>
      <w:b/>
      <w:bCs/>
      <w:sz w:val="36"/>
      <w:szCs w:val="36"/>
      <w:lang w:eastAsia="en-CA"/>
    </w:rPr>
  </w:style>
  <w:style w:type="paragraph" w:customStyle="1" w:styleId="ISOHeading">
    <w:name w:val="ISO_Heading"/>
    <w:basedOn w:val="Normal"/>
    <w:rsid w:val="008B4BE8"/>
    <w:rPr>
      <w:rFonts w:ascii="Cambria" w:hAnsi="Cambria"/>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6596017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3328341">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0074268">
      <w:bodyDiv w:val="1"/>
      <w:marLeft w:val="0"/>
      <w:marRight w:val="0"/>
      <w:marTop w:val="0"/>
      <w:marBottom w:val="0"/>
      <w:divBdr>
        <w:top w:val="none" w:sz="0" w:space="0" w:color="auto"/>
        <w:left w:val="none" w:sz="0" w:space="0" w:color="auto"/>
        <w:bottom w:val="none" w:sz="0" w:space="0" w:color="auto"/>
        <w:right w:val="none" w:sz="0" w:space="0" w:color="auto"/>
      </w:divBdr>
    </w:div>
    <w:div w:id="144670082">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5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0571785">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6681889">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0418696">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8035824">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2570391">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0170073">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7584570">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28919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21541">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55491587">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70353263">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0259123">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3753473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3160877">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2453814">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28113854">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63C" w:rsidRDefault="00D84ACA" w:rsidP="00D84ACA">
          <w:pPr>
            <w:pStyle w:val="FE6FE0E74D5F434DAF94B290EFACE944"/>
          </w:pPr>
          <w:r w:rsidRPr="00C837BD">
            <w:rPr>
              <w:rStyle w:val="FieldTitle"/>
            </w:rPr>
            <w:t>No</w:t>
          </w:r>
        </w:p>
      </w:docPartBody>
    </w:docPart>
    <w:docPart>
      <w:docPartPr>
        <w:name w:val="D188018D069843CCB470A3B27AF65E7A"/>
        <w:category>
          <w:name w:val="General"/>
          <w:gallery w:val="placeholder"/>
        </w:category>
        <w:types>
          <w:type w:val="bbPlcHdr"/>
        </w:types>
        <w:behaviors>
          <w:behavior w:val="content"/>
        </w:behaviors>
        <w:guid w:val="{D0960ED0-BB47-4274-AEF1-97EAEB706866}"/>
      </w:docPartPr>
      <w:docPartBody>
        <w:p w:rsidR="00F44A3A" w:rsidRDefault="0016554E" w:rsidP="0016554E">
          <w:pPr>
            <w:pStyle w:val="D188018D069843CCB470A3B27AF65E7A"/>
          </w:pPr>
          <w:r w:rsidRPr="00BF2601">
            <w:rPr>
              <w:rStyle w:val="PlaceholderText"/>
            </w:rPr>
            <w:t>Click here to enter text.</w:t>
          </w:r>
        </w:p>
      </w:docPartBody>
    </w:docPart>
    <w:docPart>
      <w:docPartPr>
        <w:name w:val="F90B5E581AA14F90AE21631D7DDE8399"/>
        <w:category>
          <w:name w:val="General"/>
          <w:gallery w:val="placeholder"/>
        </w:category>
        <w:types>
          <w:type w:val="bbPlcHdr"/>
        </w:types>
        <w:behaviors>
          <w:behavior w:val="content"/>
        </w:behaviors>
        <w:guid w:val="{BA63A97A-071B-45CB-8A57-DEBD1742EDA3}"/>
      </w:docPartPr>
      <w:docPartBody>
        <w:p w:rsidR="0024233D" w:rsidRDefault="00E33474" w:rsidP="00E33474">
          <w:pPr>
            <w:pStyle w:val="F90B5E581AA14F90AE21631D7DDE8399"/>
          </w:pPr>
          <w:r w:rsidRPr="00BF2601">
            <w:rPr>
              <w:rStyle w:val="PlaceholderText"/>
            </w:rPr>
            <w:t>Click here to enter text.</w:t>
          </w:r>
        </w:p>
      </w:docPartBody>
    </w:docPart>
    <w:docPart>
      <w:docPartPr>
        <w:name w:val="313B84406D13442586776E2413B6F840"/>
        <w:category>
          <w:name w:val="General"/>
          <w:gallery w:val="placeholder"/>
        </w:category>
        <w:types>
          <w:type w:val="bbPlcHdr"/>
        </w:types>
        <w:behaviors>
          <w:behavior w:val="content"/>
        </w:behaviors>
        <w:guid w:val="{31EFDDA6-13DF-42CA-B282-AF183BD8B00F}"/>
      </w:docPartPr>
      <w:docPartBody>
        <w:p w:rsidR="00F321F2" w:rsidRDefault="0024233D" w:rsidP="0024233D">
          <w:pPr>
            <w:pStyle w:val="313B84406D13442586776E2413B6F840"/>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4CA8"/>
    <w:rsid w:val="000E521E"/>
    <w:rsid w:val="00111425"/>
    <w:rsid w:val="00133215"/>
    <w:rsid w:val="0016554E"/>
    <w:rsid w:val="001F75B2"/>
    <w:rsid w:val="00230E8A"/>
    <w:rsid w:val="0024233D"/>
    <w:rsid w:val="00281398"/>
    <w:rsid w:val="00297618"/>
    <w:rsid w:val="002F295F"/>
    <w:rsid w:val="00363BFD"/>
    <w:rsid w:val="003C5879"/>
    <w:rsid w:val="003E27B4"/>
    <w:rsid w:val="0043649F"/>
    <w:rsid w:val="0046241C"/>
    <w:rsid w:val="004B5DB6"/>
    <w:rsid w:val="004B65B5"/>
    <w:rsid w:val="004D4C0C"/>
    <w:rsid w:val="005079A3"/>
    <w:rsid w:val="005D633D"/>
    <w:rsid w:val="006414C8"/>
    <w:rsid w:val="006679CB"/>
    <w:rsid w:val="00677553"/>
    <w:rsid w:val="007F5D5F"/>
    <w:rsid w:val="008A27A8"/>
    <w:rsid w:val="00917EF8"/>
    <w:rsid w:val="00932DA2"/>
    <w:rsid w:val="0096674E"/>
    <w:rsid w:val="00984B6D"/>
    <w:rsid w:val="00B4063C"/>
    <w:rsid w:val="00B521A2"/>
    <w:rsid w:val="00B57D7D"/>
    <w:rsid w:val="00C06668"/>
    <w:rsid w:val="00C50CCC"/>
    <w:rsid w:val="00CC4292"/>
    <w:rsid w:val="00D045AB"/>
    <w:rsid w:val="00D479A0"/>
    <w:rsid w:val="00D84ACA"/>
    <w:rsid w:val="00D86847"/>
    <w:rsid w:val="00DB46C3"/>
    <w:rsid w:val="00DF6883"/>
    <w:rsid w:val="00E041D8"/>
    <w:rsid w:val="00E33474"/>
    <w:rsid w:val="00ED20D4"/>
    <w:rsid w:val="00F157CF"/>
    <w:rsid w:val="00F321F2"/>
    <w:rsid w:val="00F44A3A"/>
    <w:rsid w:val="00FB719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4233D"/>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188018D069843CCB470A3B27AF65E7A">
    <w:name w:val="D188018D069843CCB470A3B27AF65E7A"/>
    <w:rsid w:val="0016554E"/>
    <w:pPr>
      <w:spacing w:after="160" w:line="259" w:lineRule="auto"/>
    </w:pPr>
  </w:style>
  <w:style w:type="paragraph" w:customStyle="1" w:styleId="5FF5304EB3AE4F829D8D5DE440EAD98D">
    <w:name w:val="5FF5304EB3AE4F829D8D5DE440EAD98D"/>
    <w:rsid w:val="00F44A3A"/>
    <w:pPr>
      <w:spacing w:after="160" w:line="259" w:lineRule="auto"/>
    </w:pPr>
  </w:style>
  <w:style w:type="paragraph" w:customStyle="1" w:styleId="F90B5E581AA14F90AE21631D7DDE8399">
    <w:name w:val="F90B5E581AA14F90AE21631D7DDE8399"/>
    <w:rsid w:val="00E33474"/>
    <w:pPr>
      <w:spacing w:after="160" w:line="259" w:lineRule="auto"/>
    </w:pPr>
  </w:style>
  <w:style w:type="paragraph" w:customStyle="1" w:styleId="313B84406D13442586776E2413B6F840">
    <w:name w:val="313B84406D13442586776E2413B6F840"/>
    <w:rsid w:val="002423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2DCF-10ED-4393-9D84-94BE170D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6376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40</cp:revision>
  <cp:lastPrinted>2009-09-14T21:51:00Z</cp:lastPrinted>
  <dcterms:created xsi:type="dcterms:W3CDTF">2015-10-01T05:44:00Z</dcterms:created>
  <dcterms:modified xsi:type="dcterms:W3CDTF">2016-12-06T21:55:00Z</dcterms:modified>
</cp:coreProperties>
</file>