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Content>
              <w:r w:rsidR="00DD2617">
                <w:t>1</w:t>
              </w:r>
              <w:r w:rsidR="002D35CB">
                <w:t>5</w:t>
              </w:r>
              <w:r>
                <w:t>-0</w:t>
              </w:r>
              <w:r w:rsidR="00DD2617">
                <w:t>00</w:t>
              </w:r>
              <w:r w:rsidR="00DA5FA0">
                <w:t>3</w:t>
              </w:r>
            </w:sdtContent>
          </w:sdt>
          <w:r w:rsidRPr="00137C56">
            <w:t xml:space="preserve"> — </w:t>
          </w:r>
          <w:sdt>
            <w:sdtPr>
              <w:alias w:val="Title"/>
              <w:tag w:val="Title"/>
              <w:id w:val="99175271"/>
              <w:lock w:val="sdtLocked"/>
              <w:placeholder>
                <w:docPart w:val="A98BD0FCAB3745FF893BB76AF3C636DA"/>
              </w:placeholder>
            </w:sdtPr>
            <w:sdtContent>
              <w:r w:rsidR="00DA5FA0" w:rsidRPr="00DA5FA0">
                <w:t>General: Part</w:t>
              </w:r>
              <w:r w:rsidR="00D3250C">
                <w:t>s</w:t>
              </w:r>
              <w:r w:rsidR="00DA5FA0" w:rsidRPr="00DA5FA0">
                <w:t xml:space="preserve"> 1 </w:t>
              </w:r>
              <w:r w:rsidR="00D3250C">
                <w:t xml:space="preserve">and 4 </w:t>
              </w:r>
              <w:r w:rsidR="00DA5FA0" w:rsidRPr="00DA5FA0">
                <w:t xml:space="preserve">Miscellaneous </w:t>
              </w:r>
              <w:r w:rsidR="00374BED">
                <w:t xml:space="preserve">Editorial </w:t>
              </w:r>
              <w:r w:rsidR="00DA5FA0" w:rsidRPr="00DA5FA0">
                <w:t>Nits</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listItem w:displayText="Closed; in COR3" w:value="Closed; in COR3"/>
              </w:dropDownList>
            </w:sdtPr>
            <w:sdtContent>
              <w:r w:rsidR="00C55AAC">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Content>
              <w:sdt>
                <w:sdtPr>
                  <w:alias w:val="Subject"/>
                  <w:tag w:val="Subject"/>
                  <w:id w:val="99175274"/>
                  <w:lock w:val="sdtLocked"/>
                  <w:placeholder>
                    <w:docPart w:val="A98BD0FCAB3745FF893BB76AF3C636DA"/>
                  </w:placeholder>
                </w:sdtPr>
                <w:sdtContent>
                  <w:sdt>
                    <w:sdtPr>
                      <w:alias w:val="Title"/>
                      <w:tag w:val="Title"/>
                      <w:id w:val="1734192785"/>
                      <w:placeholder>
                        <w:docPart w:val="D0C0207FB8AE4EC3BBCF49395B1FECE6"/>
                      </w:placeholder>
                    </w:sdtPr>
                    <w:sdtContent>
                      <w:r w:rsidR="00DA5FA0" w:rsidRPr="00DA5FA0">
                        <w:t xml:space="preserve">General: Part 1 </w:t>
                      </w:r>
                      <w:r w:rsidR="00F76F50">
                        <w:t xml:space="preserve">and 4 </w:t>
                      </w:r>
                      <w:r w:rsidR="00DA5FA0" w:rsidRPr="00DA5FA0">
                        <w:t xml:space="preserve">Miscellaneous </w:t>
                      </w:r>
                      <w:r w:rsidR="00F76F50">
                        <w:t xml:space="preserve">Editorial </w:t>
                      </w:r>
                      <w:r w:rsidR="00DA5FA0" w:rsidRPr="00DA5FA0">
                        <w:t>Nits</w:t>
                      </w:r>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Content>
              <w:r w:rsidR="00AB4D83">
                <w:t>Editorial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Content>
              <w:r>
                <w:t>Editor</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Content>
              <w:r>
                <w:t>(Editor)</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Content>
              <w:r>
                <w:t>rex@RexJaeschke.com</w:t>
              </w:r>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Content>
              <w:r>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Content>
              <w:sdt>
                <w:sdtPr>
                  <w:alias w:val="Supporting Document(s)"/>
                  <w:tag w:val="Supporting Document(s)"/>
                  <w:id w:val="99175281"/>
                  <w:lock w:val="sdtLocked"/>
                  <w:placeholder>
                    <w:docPart w:val="A98BD0FCAB3745FF893BB76AF3C636DA"/>
                  </w:placeholder>
                </w:sdt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3-06T00:00:00Z">
                <w:dateFormat w:val="yyyy-MM-dd"/>
                <w:lid w:val="en-US"/>
                <w:storeMappedDataAs w:val="dateTime"/>
                <w:calendar w:val="gregorian"/>
              </w:date>
            </w:sdtPr>
            <w:sdtContent>
              <w:r w:rsidR="002D35CB">
                <w:t>2015-03-06</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20-03-06T00:00:00Z">
                <w:dateFormat w:val="yyyy-MM-dd"/>
                <w:lid w:val="en-US"/>
                <w:storeMappedDataAs w:val="dateTime"/>
                <w:calendar w:val="gregorian"/>
              </w:date>
            </w:sdtPr>
            <w:sdtContent>
              <w:r w:rsidR="002D35CB">
                <w:t>2020-03-06</w:t>
              </w:r>
            </w:sdtContent>
          </w:sdt>
        </w:p>
        <w:p w:rsidR="00CE2B5D" w:rsidRDefault="00CE2B5D" w:rsidP="00CE2B5D">
          <w:r w:rsidRPr="00D10613">
            <w:rPr>
              <w:rStyle w:val="FieldTitle"/>
            </w:rPr>
            <w:t>IS 29500 Reference(s):</w:t>
          </w:r>
          <w:r>
            <w:t xml:space="preserve"> </w:t>
          </w:r>
          <w:r w:rsidR="00B94439" w:rsidRPr="00B94439">
            <w:rPr>
              <w:highlight w:val="magenta"/>
            </w:rPr>
            <w:t>29500:2016</w:t>
          </w:r>
          <w:r w:rsidR="00B94439">
            <w:t xml:space="preserve"> </w:t>
          </w:r>
          <w:sdt>
            <w:sdtPr>
              <w:alias w:val="IS 29500 Reference(s)"/>
              <w:tag w:val="IS 29500 Reference(s)"/>
              <w:id w:val="99175284"/>
              <w:lock w:val="sdtLocked"/>
              <w:placeholder>
                <w:docPart w:val="A98BD0FCAB3745FF893BB76AF3C636DA"/>
              </w:placeholder>
            </w:sdtPr>
            <w:sdtContent>
              <w:r>
                <w:t>Part </w:t>
              </w:r>
              <w:r w:rsidR="00446BCE">
                <w:t>1</w:t>
              </w:r>
              <w:r w:rsidR="00D935CB">
                <w:t xml:space="preserve"> and/or 4</w:t>
              </w:r>
              <w:r>
                <w:t xml:space="preserve">, </w:t>
              </w:r>
              <w:r w:rsidR="00446BCE">
                <w:t>Various</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Content>
              <w:r>
                <w:t>none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Content>
            <w:sdt>
              <w:sdtPr>
                <w:alias w:val="Defect Description"/>
                <w:tag w:val="Defect Description"/>
                <w:id w:val="1820005437"/>
                <w:placeholder>
                  <w:docPart w:val="BA5F19460B694AC3B96BE13D46CEBC37"/>
                </w:placeholder>
              </w:sdtPr>
              <w:sdtContent>
                <w:p w:rsidR="00CB2309" w:rsidRPr="0063633E" w:rsidRDefault="00CB2309" w:rsidP="00CB2309">
                  <w:pPr>
                    <w:keepNext/>
                    <w:rPr>
                      <w:b/>
                    </w:rPr>
                  </w:pPr>
                  <w:r w:rsidRPr="0063633E">
                    <w:rPr>
                      <w:b/>
                    </w:rPr>
                    <w:t>Issue #1:</w:t>
                  </w:r>
                  <w:r>
                    <w:rPr>
                      <w:b/>
                    </w:rPr>
                    <w:t xml:space="preserve"> (</w:t>
                  </w:r>
                  <w:r w:rsidR="00F63EBF" w:rsidRPr="00F63EBF">
                    <w:rPr>
                      <w:b/>
                    </w:rPr>
                    <w:t>Charlie Clark</w:t>
                  </w:r>
                  <w:r>
                    <w:rPr>
                      <w:b/>
                    </w:rPr>
                    <w:t xml:space="preserve">)    </w:t>
                  </w:r>
                  <w:r w:rsidRPr="0093366F">
                    <w:rPr>
                      <w:b/>
                      <w:color w:val="0070C0"/>
                    </w:rPr>
                    <w:t>[</w:t>
                  </w:r>
                  <w:r w:rsidR="00336DA3">
                    <w:rPr>
                      <w:b/>
                      <w:color w:val="0070C0"/>
                    </w:rPr>
                    <w:t>CLOSED</w:t>
                  </w:r>
                  <w:r w:rsidRPr="0093366F">
                    <w:rPr>
                      <w:b/>
                      <w:color w:val="0070C0"/>
                    </w:rPr>
                    <w:t>]</w:t>
                  </w:r>
                </w:p>
                <w:p w:rsidR="00950A04" w:rsidRPr="00E41C54" w:rsidRDefault="00F63EBF" w:rsidP="005F7D86">
                  <w:pPr>
                    <w:rPr>
                      <w:b/>
                    </w:rPr>
                  </w:pPr>
                  <w:r w:rsidRPr="000D5228">
                    <w:rPr>
                      <w:b/>
                    </w:rPr>
                    <w:t>Part 1, §</w:t>
                  </w:r>
                  <w:r w:rsidR="005F7D86" w:rsidRPr="000D5228">
                    <w:rPr>
                      <w:b/>
                    </w:rPr>
                    <w:t>15.2.15</w:t>
                  </w:r>
                  <w:r w:rsidRPr="000D5228">
                    <w:rPr>
                      <w:b/>
                    </w:rPr>
                    <w:t>, “</w:t>
                  </w:r>
                  <w:r w:rsidR="005F7D86" w:rsidRPr="000D5228">
                    <w:rPr>
                      <w:b/>
                    </w:rPr>
                    <w:t>Printer Settings Part</w:t>
                  </w:r>
                  <w:r w:rsidRPr="000D5228">
                    <w:rPr>
                      <w:b/>
                    </w:rPr>
                    <w:t>”, p. </w:t>
                  </w:r>
                  <w:r w:rsidR="00FF7F78" w:rsidRPr="000D5228">
                    <w:rPr>
                      <w:b/>
                    </w:rPr>
                    <w:t>1</w:t>
                  </w:r>
                  <w:r w:rsidR="003172AF">
                    <w:rPr>
                      <w:b/>
                    </w:rPr>
                    <w:t>59</w:t>
                  </w:r>
                  <w:r w:rsidR="00467DA6" w:rsidRPr="000D5228">
                    <w:rPr>
                      <w:b/>
                    </w:rPr>
                    <w:t xml:space="preserve"> (2012 ed.)</w:t>
                  </w:r>
                </w:p>
                <w:p w:rsidR="00FF7F78" w:rsidRPr="00FF7F78" w:rsidRDefault="00FF7F78" w:rsidP="00FF7F78">
                  <w:r>
                    <w:t xml:space="preserve">The two </w:t>
                  </w:r>
                  <w:r w:rsidRPr="00FF7F78">
                    <w:t>links in th</w:t>
                  </w:r>
                  <w:r>
                    <w:t>e following paragraph</w:t>
                  </w:r>
                  <w:r w:rsidRPr="00FF7F78">
                    <w:t xml:space="preserve"> are no longer valid:</w:t>
                  </w:r>
                </w:p>
                <w:p w:rsidR="009C6BCB" w:rsidRPr="009C6BCB" w:rsidRDefault="009C6BCB" w:rsidP="00FF7F78">
                  <w:r>
                    <w:t>[</w:t>
                  </w:r>
                  <w:r w:rsidRPr="009C6BCB">
                    <w:rPr>
                      <w:rStyle w:val="Non-normativeBracket"/>
                    </w:rPr>
                    <w:t>Example</w:t>
                  </w:r>
                  <w:r w:rsidRPr="009C6BCB">
                    <w:t>: An Office Open XML producer on Windows might store the DEVMODE structure defined here:</w:t>
                  </w:r>
                  <w:r>
                    <w:t xml:space="preserve"> </w:t>
                  </w:r>
                  <w:hyperlink r:id="rId8" w:history="1">
                    <w:r w:rsidRPr="009C6BCB">
                      <w:rPr>
                        <w:rStyle w:val="Hyperlink"/>
                      </w:rPr>
                      <w:t>http://msdn.microsoft.com/library/default.asp?url=/library/en-us/gdi/prntspol_8nle.asp</w:t>
                    </w:r>
                  </w:hyperlink>
                  <w:r>
                    <w:t xml:space="preserve"> </w:t>
                  </w:r>
                  <w:r w:rsidRPr="009C6BCB">
                    <w:t>while an application on the Mac OS might choose to store the print record defined here:</w:t>
                  </w:r>
                  <w:r>
                    <w:t xml:space="preserve"> </w:t>
                  </w:r>
                  <w:hyperlink r:id="rId9" w:history="1">
                    <w:r w:rsidRPr="009C6BCB">
                      <w:rPr>
                        <w:rStyle w:val="Hyperlink"/>
                      </w:rPr>
                      <w:t>http://developer.apple.com/documentation/Printing/index.html</w:t>
                    </w:r>
                  </w:hyperlink>
                  <w:r w:rsidRPr="009C6BCB">
                    <w:t xml:space="preserve">. </w:t>
                  </w:r>
                  <w:r w:rsidRPr="009C6BCB">
                    <w:rPr>
                      <w:rStyle w:val="Non-normativeBracket"/>
                    </w:rPr>
                    <w:t>end example</w:t>
                  </w:r>
                  <w:r>
                    <w:t>]</w:t>
                  </w:r>
                </w:p>
                <w:p w:rsidR="00C44D1A" w:rsidRDefault="00C44D1A" w:rsidP="00C44D1A">
                  <w:r w:rsidRPr="00C44D1A">
                    <w:t>I think the Windows structure is now defined here:</w:t>
                  </w:r>
                  <w:r>
                    <w:t xml:space="preserve"> </w:t>
                  </w:r>
                  <w:hyperlink r:id="rId10" w:history="1">
                    <w:r w:rsidRPr="00C44D1A">
                      <w:rPr>
                        <w:rStyle w:val="Hyperlink"/>
                      </w:rPr>
                      <w:t>http://msdn.microsoft.com/en-us/library/windows/desktop/dd183565.aspx</w:t>
                    </w:r>
                  </w:hyperlink>
                  <w:r>
                    <w:t>.</w:t>
                  </w:r>
                </w:p>
                <w:p w:rsidR="00950A04" w:rsidRPr="0063633E" w:rsidRDefault="00950A04" w:rsidP="00B31B45">
                  <w:pPr>
                    <w:keepNext/>
                    <w:keepLines/>
                    <w:rPr>
                      <w:b/>
                    </w:rPr>
                  </w:pPr>
                  <w:r w:rsidRPr="0063633E">
                    <w:rPr>
                      <w:b/>
                    </w:rPr>
                    <w:lastRenderedPageBreak/>
                    <w:t>Issue #</w:t>
                  </w:r>
                  <w:r>
                    <w:rPr>
                      <w:b/>
                    </w:rPr>
                    <w:t>2</w:t>
                  </w:r>
                  <w:r w:rsidRPr="0063633E">
                    <w:rPr>
                      <w:b/>
                    </w:rPr>
                    <w:t>:</w:t>
                  </w:r>
                  <w:r>
                    <w:rPr>
                      <w:b/>
                    </w:rPr>
                    <w:t xml:space="preserve"> (</w:t>
                  </w:r>
                  <w:r w:rsidR="00081F53">
                    <w:rPr>
                      <w:b/>
                    </w:rPr>
                    <w:t>Caroline Arms</w:t>
                  </w:r>
                  <w:r>
                    <w:rPr>
                      <w:b/>
                    </w:rPr>
                    <w:t xml:space="preserve">)    </w:t>
                  </w:r>
                  <w:r w:rsidRPr="0093366F">
                    <w:rPr>
                      <w:b/>
                      <w:color w:val="0070C0"/>
                    </w:rPr>
                    <w:t>[</w:t>
                  </w:r>
                  <w:r w:rsidR="00336DA3">
                    <w:rPr>
                      <w:b/>
                      <w:color w:val="0070C0"/>
                    </w:rPr>
                    <w:t>CLOSED</w:t>
                  </w:r>
                  <w:r w:rsidRPr="0093366F">
                    <w:rPr>
                      <w:b/>
                      <w:color w:val="0070C0"/>
                    </w:rPr>
                    <w:t>]</w:t>
                  </w:r>
                </w:p>
                <w:p w:rsidR="0052666A" w:rsidRPr="0052666A" w:rsidRDefault="0052666A" w:rsidP="00B31B45">
                  <w:pPr>
                    <w:keepNext/>
                    <w:keepLines/>
                    <w:rPr>
                      <w:b/>
                    </w:rPr>
                  </w:pPr>
                  <w:r w:rsidRPr="000D5228">
                    <w:rPr>
                      <w:b/>
                    </w:rPr>
                    <w:t>Part 1, §18.9.3, “</w:t>
                  </w:r>
                  <w:proofErr w:type="spellStart"/>
                  <w:r w:rsidRPr="000D5228">
                    <w:rPr>
                      <w:b/>
                    </w:rPr>
                    <w:t>cellMetadata</w:t>
                  </w:r>
                  <w:proofErr w:type="spellEnd"/>
                  <w:r w:rsidRPr="000D5228">
                    <w:rPr>
                      <w:b/>
                    </w:rPr>
                    <w:t xml:space="preserve"> (Cell Metadata)”, p. </w:t>
                  </w:r>
                  <w:r w:rsidR="00FD64B4">
                    <w:rPr>
                      <w:b/>
                    </w:rPr>
                    <w:t>1803</w:t>
                  </w:r>
                </w:p>
                <w:p w:rsidR="00E92530" w:rsidRDefault="00E92530" w:rsidP="00E92530">
                  <w:r>
                    <w:t xml:space="preserve">In the note </w:t>
                  </w:r>
                </w:p>
                <w:p w:rsidR="00E92530" w:rsidRPr="003B0FB1" w:rsidRDefault="003B0FB1" w:rsidP="003B0FB1">
                  <w:r w:rsidRPr="003B0FB1">
                    <w:t>[</w:t>
                  </w:r>
                  <w:r w:rsidRPr="003B0FB1">
                    <w:rPr>
                      <w:rStyle w:val="Non-normativeBracket"/>
                    </w:rPr>
                    <w:t>Note</w:t>
                  </w:r>
                  <w:r w:rsidRPr="003B0FB1">
                    <w:t xml:space="preserve">: Applications should not use this for storing metadata, but instead </w:t>
                  </w:r>
                  <w:r w:rsidRPr="003C0D13">
                    <w:rPr>
                      <w:bdr w:val="single" w:sz="4" w:space="0" w:color="auto"/>
                    </w:rPr>
                    <w:t>us</w:t>
                  </w:r>
                  <w:r w:rsidRPr="003B0FB1">
                    <w:t xml:space="preserve"> </w:t>
                  </w:r>
                  <w:r w:rsidRPr="003C0D13">
                    <w:rPr>
                      <w:rStyle w:val="CodeChar"/>
                    </w:rPr>
                    <w:t>valueMetadata</w:t>
                  </w:r>
                  <w:r w:rsidRPr="003B0FB1">
                    <w:t>. Cell metadata is</w:t>
                  </w:r>
                  <w:r>
                    <w:t xml:space="preserve"> </w:t>
                  </w:r>
                  <w:r w:rsidRPr="003B0FB1">
                    <w:t xml:space="preserve">included for storing information from future </w:t>
                  </w:r>
                  <w:r w:rsidRPr="003C0D13">
                    <w:rPr>
                      <w:bdr w:val="single" w:sz="4" w:space="0" w:color="auto"/>
                    </w:rPr>
                    <w:t>application</w:t>
                  </w:r>
                  <w:r w:rsidRPr="003B0FB1">
                    <w:t xml:space="preserve">. </w:t>
                  </w:r>
                  <w:r w:rsidRPr="003B0FB1">
                    <w:rPr>
                      <w:rStyle w:val="Non-normativeBracket"/>
                    </w:rPr>
                    <w:t>end note</w:t>
                  </w:r>
                  <w:r w:rsidRPr="003B0FB1">
                    <w:t>]</w:t>
                  </w:r>
                </w:p>
                <w:p w:rsidR="00E92530" w:rsidRDefault="00E92530" w:rsidP="00E92530">
                  <w:pPr>
                    <w:rPr>
                      <w:lang w:eastAsia="en-US"/>
                    </w:rPr>
                  </w:pPr>
                  <w:r>
                    <w:t>I see a typo – “us” should be “use” – and another possible one.  I would either make the final word plural or add the article “a” before “future application.”</w:t>
                  </w:r>
                </w:p>
                <w:p w:rsidR="00950A04" w:rsidRPr="0063633E" w:rsidRDefault="00950A04" w:rsidP="00B31B45">
                  <w:pPr>
                    <w:keepNext/>
                    <w:rPr>
                      <w:b/>
                    </w:rPr>
                  </w:pPr>
                  <w:r w:rsidRPr="0063633E">
                    <w:rPr>
                      <w:b/>
                    </w:rPr>
                    <w:t>Issue #</w:t>
                  </w:r>
                  <w:r>
                    <w:rPr>
                      <w:b/>
                    </w:rPr>
                    <w:t>3</w:t>
                  </w:r>
                  <w:r w:rsidRPr="0063633E">
                    <w:rPr>
                      <w:b/>
                    </w:rPr>
                    <w:t>:</w:t>
                  </w:r>
                  <w:r>
                    <w:rPr>
                      <w:b/>
                    </w:rPr>
                    <w:t xml:space="preserve"> (</w:t>
                  </w:r>
                  <w:r w:rsidR="00081F53">
                    <w:rPr>
                      <w:b/>
                    </w:rPr>
                    <w:t>Caroline Arms</w:t>
                  </w:r>
                  <w:r>
                    <w:rPr>
                      <w:b/>
                    </w:rPr>
                    <w:t xml:space="preserve">)    </w:t>
                  </w:r>
                  <w:r w:rsidRPr="0093366F">
                    <w:rPr>
                      <w:b/>
                      <w:color w:val="0070C0"/>
                    </w:rPr>
                    <w:t>[</w:t>
                  </w:r>
                  <w:r w:rsidR="00336DA3">
                    <w:rPr>
                      <w:b/>
                      <w:color w:val="0070C0"/>
                    </w:rPr>
                    <w:t>CLOSED</w:t>
                  </w:r>
                  <w:r w:rsidRPr="0093366F">
                    <w:rPr>
                      <w:b/>
                      <w:color w:val="0070C0"/>
                    </w:rPr>
                    <w:t>]</w:t>
                  </w:r>
                </w:p>
                <w:p w:rsidR="00F07320" w:rsidRPr="00081F53" w:rsidRDefault="00F07320" w:rsidP="00081F53">
                  <w:r w:rsidRPr="00081F53">
                    <w:t>In Part 1, there are two occurrences of “dimensional” misspelled as “</w:t>
                  </w:r>
                  <w:proofErr w:type="spellStart"/>
                  <w:r w:rsidRPr="00081F53">
                    <w:t>dimentional</w:t>
                  </w:r>
                  <w:proofErr w:type="spellEnd"/>
                  <w:r w:rsidRPr="00081F53">
                    <w:t>”: §</w:t>
                  </w:r>
                  <w:r w:rsidRPr="000D5228">
                    <w:t>18.3.1.40</w:t>
                  </w:r>
                  <w:r w:rsidRPr="00081F53">
                    <w:t>, “f (Formula)”</w:t>
                  </w:r>
                  <w:r w:rsidR="001B4CFE" w:rsidRPr="00081F53">
                    <w:t>, attribute</w:t>
                  </w:r>
                  <w:r w:rsidR="00F917A2" w:rsidRPr="00081F53">
                    <w:t>s</w:t>
                  </w:r>
                  <w:r w:rsidR="001B4CFE" w:rsidRPr="00081F53">
                    <w:t xml:space="preserve"> dt2D (Data Table 2-D)</w:t>
                  </w:r>
                  <w:r w:rsidR="00F917A2" w:rsidRPr="00081F53">
                    <w:t xml:space="preserve"> and </w:t>
                  </w:r>
                  <w:proofErr w:type="spellStart"/>
                  <w:r w:rsidR="00F917A2" w:rsidRPr="00081F53">
                    <w:t>dtr</w:t>
                  </w:r>
                  <w:proofErr w:type="spellEnd"/>
                  <w:r w:rsidR="00F917A2" w:rsidRPr="00081F53">
                    <w:t xml:space="preserve"> (Data Table Row)</w:t>
                  </w:r>
                  <w:r w:rsidR="00081F53" w:rsidRPr="00081F53">
                    <w:t>.</w:t>
                  </w:r>
                </w:p>
                <w:p w:rsidR="00950A04" w:rsidRPr="0063633E" w:rsidRDefault="00950A04" w:rsidP="00950A04">
                  <w:pPr>
                    <w:keepNext/>
                    <w:rPr>
                      <w:b/>
                    </w:rPr>
                  </w:pPr>
                  <w:r w:rsidRPr="0063633E">
                    <w:rPr>
                      <w:b/>
                    </w:rPr>
                    <w:t>Issue #</w:t>
                  </w:r>
                  <w:r>
                    <w:rPr>
                      <w:b/>
                    </w:rPr>
                    <w:t>4</w:t>
                  </w:r>
                  <w:r w:rsidRPr="0063633E">
                    <w:rPr>
                      <w:b/>
                    </w:rPr>
                    <w:t>:</w:t>
                  </w:r>
                  <w:r>
                    <w:rPr>
                      <w:b/>
                    </w:rPr>
                    <w:t xml:space="preserve"> (</w:t>
                  </w:r>
                  <w:r w:rsidR="00002724">
                    <w:rPr>
                      <w:b/>
                    </w:rPr>
                    <w:t>Caroline Arms</w:t>
                  </w:r>
                  <w:r>
                    <w:rPr>
                      <w:b/>
                    </w:rPr>
                    <w:t xml:space="preserve">)    </w:t>
                  </w:r>
                  <w:r w:rsidR="00336DA3">
                    <w:rPr>
                      <w:b/>
                      <w:color w:val="0070C0"/>
                    </w:rPr>
                    <w:t>[CLOSED]</w:t>
                  </w:r>
                </w:p>
                <w:p w:rsidR="00002724" w:rsidRDefault="00002724" w:rsidP="00002724">
                  <w:r w:rsidRPr="00002724">
                    <w:t xml:space="preserve">There is a newer revision of the </w:t>
                  </w:r>
                  <w:r w:rsidR="00241231">
                    <w:t>floating-point standard</w:t>
                  </w:r>
                  <w:r w:rsidRPr="00002724">
                    <w:t xml:space="preserve"> normatively referenced in §</w:t>
                  </w:r>
                  <w:r w:rsidRPr="000D5228">
                    <w:t>3</w:t>
                  </w:r>
                  <w:r>
                    <w:t>:</w:t>
                  </w:r>
                </w:p>
                <w:p w:rsidR="00002724" w:rsidRDefault="00002724" w:rsidP="00002724">
                  <w:pPr>
                    <w:rPr>
                      <w:rStyle w:val="Emphasis"/>
                    </w:rPr>
                  </w:pPr>
                  <w:r w:rsidRPr="00002724">
                    <w:t xml:space="preserve">IEC 60559:1989, </w:t>
                  </w:r>
                  <w:r w:rsidRPr="00002724">
                    <w:rPr>
                      <w:rStyle w:val="Emphasis"/>
                    </w:rPr>
                    <w:t>Binary Floating-Point Arithmetic for Microprocessor Systems</w:t>
                  </w:r>
                </w:p>
                <w:p w:rsidR="005D76D1" w:rsidRPr="005D76D1" w:rsidRDefault="005D76D1" w:rsidP="005D76D1">
                  <w:r>
                    <w:t>[Ed. You are correct; there is a 2011 edition. M</w:t>
                  </w:r>
                  <w:r w:rsidR="004D1CCD">
                    <w:t>ost</w:t>
                  </w:r>
                  <w:r>
                    <w:t xml:space="preserve"> of the work done during the revision was to add a </w:t>
                  </w:r>
                  <w:r w:rsidR="00152E66">
                    <w:t xml:space="preserve">new binary format and two </w:t>
                  </w:r>
                  <w:r>
                    <w:t xml:space="preserve">decimal </w:t>
                  </w:r>
                  <w:r w:rsidR="00152E66">
                    <w:t>formats</w:t>
                  </w:r>
                  <w:r w:rsidR="004D1CCD">
                    <w:t>, none of which should adversely affect 29500</w:t>
                  </w:r>
                  <w:r>
                    <w:t>.]</w:t>
                  </w:r>
                </w:p>
                <w:p w:rsidR="00950A04" w:rsidRPr="00950A04" w:rsidRDefault="00950A04" w:rsidP="00950A04">
                  <w:r w:rsidRPr="0063633E">
                    <w:rPr>
                      <w:b/>
                    </w:rPr>
                    <w:t>Issue #</w:t>
                  </w:r>
                  <w:r>
                    <w:rPr>
                      <w:b/>
                    </w:rPr>
                    <w:t>5</w:t>
                  </w:r>
                  <w:r w:rsidRPr="0063633E">
                    <w:rPr>
                      <w:b/>
                    </w:rPr>
                    <w:t>:</w:t>
                  </w:r>
                  <w:r>
                    <w:rPr>
                      <w:b/>
                    </w:rPr>
                    <w:t xml:space="preserve"> (</w:t>
                  </w:r>
                  <w:r w:rsidR="008A48F3">
                    <w:rPr>
                      <w:b/>
                    </w:rPr>
                    <w:t>Caroline Arms</w:t>
                  </w:r>
                  <w:r>
                    <w:rPr>
                      <w:b/>
                    </w:rPr>
                    <w:t xml:space="preserve">)    </w:t>
                  </w:r>
                  <w:r w:rsidR="00336DA3">
                    <w:rPr>
                      <w:b/>
                      <w:color w:val="0070C0"/>
                    </w:rPr>
                    <w:t>[CLOSED]</w:t>
                  </w:r>
                </w:p>
                <w:p w:rsidR="005B6C52" w:rsidRPr="005B6C52" w:rsidRDefault="005B6C52" w:rsidP="005B6C52">
                  <w:r w:rsidRPr="005B6C52">
                    <w:t>In Part 4, §</w:t>
                  </w:r>
                  <w:r w:rsidRPr="000D5228">
                    <w:t>15.3.1.3</w:t>
                  </w:r>
                  <w:r w:rsidRPr="005B6C52">
                    <w:t xml:space="preserve">, “Additional attribute for </w:t>
                  </w:r>
                  <w:proofErr w:type="spellStart"/>
                  <w:r w:rsidRPr="005B6C52">
                    <w:t>dataConsolidate</w:t>
                  </w:r>
                  <w:proofErr w:type="spellEnd"/>
                  <w:r w:rsidRPr="005B6C52">
                    <w:t xml:space="preserve"> element (Part 1, §18.3.1.29)”, </w:t>
                  </w:r>
                  <w:r>
                    <w:t xml:space="preserve">the word </w:t>
                  </w:r>
                  <w:r w:rsidRPr="005B6C52">
                    <w:t>“equivalent” is misspelled as “</w:t>
                  </w:r>
                  <w:proofErr w:type="spellStart"/>
                  <w:r w:rsidRPr="005B6C52">
                    <w:t>equivlent</w:t>
                  </w:r>
                  <w:proofErr w:type="spellEnd"/>
                  <w:r w:rsidRPr="005B6C52">
                    <w:t>”.</w:t>
                  </w:r>
                </w:p>
                <w:p w:rsidR="00950A04" w:rsidRPr="0063633E" w:rsidRDefault="00950A04" w:rsidP="00950A04">
                  <w:pPr>
                    <w:keepNext/>
                    <w:rPr>
                      <w:b/>
                    </w:rPr>
                  </w:pPr>
                  <w:r w:rsidRPr="0063633E">
                    <w:rPr>
                      <w:b/>
                    </w:rPr>
                    <w:t>Issue #</w:t>
                  </w:r>
                  <w:r>
                    <w:rPr>
                      <w:b/>
                    </w:rPr>
                    <w:t>6</w:t>
                  </w:r>
                  <w:r w:rsidRPr="0063633E">
                    <w:rPr>
                      <w:b/>
                    </w:rPr>
                    <w:t>:</w:t>
                  </w:r>
                  <w:r>
                    <w:rPr>
                      <w:b/>
                    </w:rPr>
                    <w:t xml:space="preserve"> (</w:t>
                  </w:r>
                  <w:r w:rsidR="00B852F7">
                    <w:rPr>
                      <w:b/>
                    </w:rPr>
                    <w:t>Caroline Arms</w:t>
                  </w:r>
                  <w:r>
                    <w:rPr>
                      <w:b/>
                    </w:rPr>
                    <w:t xml:space="preserve">)    </w:t>
                  </w:r>
                  <w:r w:rsidR="00336DA3">
                    <w:rPr>
                      <w:b/>
                      <w:color w:val="0070C0"/>
                    </w:rPr>
                    <w:t>[CLOSED]</w:t>
                  </w:r>
                </w:p>
                <w:p w:rsidR="00950A04" w:rsidRPr="009807E5" w:rsidRDefault="00A30FDA" w:rsidP="00950A04">
                  <w:r>
                    <w:t>In numerous places in Part 4, an inter-word space is missing in “</w:t>
                  </w:r>
                  <w:proofErr w:type="spellStart"/>
                  <w:r w:rsidRPr="00A30FDA">
                    <w:t>anorganization</w:t>
                  </w:r>
                  <w:proofErr w:type="spellEnd"/>
                  <w:r>
                    <w:t>”.</w:t>
                  </w:r>
                </w:p>
                <w:p w:rsidR="00950A04" w:rsidRPr="0063633E" w:rsidRDefault="00950A04" w:rsidP="00950A04">
                  <w:pPr>
                    <w:keepNext/>
                    <w:rPr>
                      <w:b/>
                    </w:rPr>
                  </w:pPr>
                  <w:r w:rsidRPr="0063633E">
                    <w:rPr>
                      <w:b/>
                    </w:rPr>
                    <w:t>Issue #</w:t>
                  </w:r>
                  <w:r>
                    <w:rPr>
                      <w:b/>
                    </w:rPr>
                    <w:t>7</w:t>
                  </w:r>
                  <w:r w:rsidRPr="0063633E">
                    <w:rPr>
                      <w:b/>
                    </w:rPr>
                    <w:t>:</w:t>
                  </w:r>
                  <w:r>
                    <w:rPr>
                      <w:b/>
                    </w:rPr>
                    <w:t xml:space="preserve"> (</w:t>
                  </w:r>
                  <w:r w:rsidR="00E14B21">
                    <w:rPr>
                      <w:b/>
                    </w:rPr>
                    <w:t>Caroline Arms</w:t>
                  </w:r>
                  <w:r>
                    <w:rPr>
                      <w:b/>
                    </w:rPr>
                    <w:t xml:space="preserve">)    </w:t>
                  </w:r>
                  <w:r w:rsidR="00336DA3">
                    <w:rPr>
                      <w:b/>
                      <w:color w:val="0070C0"/>
                    </w:rPr>
                    <w:t>[CLOSED]</w:t>
                  </w:r>
                </w:p>
                <w:p w:rsidR="00733937" w:rsidRDefault="00733937" w:rsidP="00733937">
                  <w:r>
                    <w:t xml:space="preserve">In Part 4, </w:t>
                  </w:r>
                  <w:r w:rsidRPr="005B6C52">
                    <w:t>§</w:t>
                  </w:r>
                  <w:r w:rsidRPr="000D5228">
                    <w:t>15.2.4</w:t>
                  </w:r>
                  <w:r>
                    <w:t>, “</w:t>
                  </w:r>
                  <w:r w:rsidRPr="00733937">
                    <w:t>Modified content for Date Conversion for Serial Date-Times (Part 1,</w:t>
                  </w:r>
                  <w:r>
                    <w:t xml:space="preserve"> </w:t>
                  </w:r>
                  <w:r w:rsidRPr="00733937">
                    <w:t>§18.17.4.1)</w:t>
                  </w:r>
                  <w:r>
                    <w:t>”, p. 21</w:t>
                  </w:r>
                  <w:r w:rsidR="00B16A7D">
                    <w:t>2</w:t>
                  </w:r>
                  <w:r>
                    <w:t>, there is a bad line break between a negative sign and the number that follows it, as follows:</w:t>
                  </w:r>
                </w:p>
                <w:p w:rsidR="00733937" w:rsidRPr="00733937" w:rsidRDefault="00733937" w:rsidP="00733937">
                  <w:pPr>
                    <w:pStyle w:val="ListBullet"/>
                  </w:pPr>
                  <w:r w:rsidRPr="00733937">
                    <w:t xml:space="preserve">In the </w:t>
                  </w:r>
                  <w:r w:rsidRPr="00733937">
                    <w:rPr>
                      <w:rStyle w:val="Emphasis"/>
                    </w:rPr>
                    <w:t>1904 date system</w:t>
                  </w:r>
                  <w:r w:rsidRPr="00733937">
                    <w:t xml:space="preserve">, the lower limit is January 1st, 0001, 00:00:00, which has a serial date-time of </w:t>
                  </w:r>
                  <w:r w:rsidRPr="004262FD">
                    <w:rPr>
                      <w:bdr w:val="single" w:sz="4" w:space="0" w:color="auto"/>
                    </w:rPr>
                    <w:t>-</w:t>
                  </w:r>
                  <w:r w:rsidRPr="004262FD">
                    <w:rPr>
                      <w:bdr w:val="single" w:sz="4" w:space="0" w:color="auto"/>
                    </w:rPr>
                    <w:br/>
                    <w:t>695055</w:t>
                  </w:r>
                  <w:r w:rsidRPr="00733937">
                    <w:t>. …</w:t>
                  </w:r>
                </w:p>
                <w:p w:rsidR="00950A04" w:rsidRPr="0063633E" w:rsidRDefault="00950A04" w:rsidP="00950A04">
                  <w:pPr>
                    <w:keepNext/>
                    <w:rPr>
                      <w:b/>
                    </w:rPr>
                  </w:pPr>
                  <w:r w:rsidRPr="0063633E">
                    <w:rPr>
                      <w:b/>
                    </w:rPr>
                    <w:t>Issue #</w:t>
                  </w:r>
                  <w:r>
                    <w:rPr>
                      <w:b/>
                    </w:rPr>
                    <w:t>8</w:t>
                  </w:r>
                  <w:r w:rsidRPr="0063633E">
                    <w:rPr>
                      <w:b/>
                    </w:rPr>
                    <w:t>:</w:t>
                  </w:r>
                  <w:r>
                    <w:rPr>
                      <w:b/>
                    </w:rPr>
                    <w:t xml:space="preserve"> (</w:t>
                  </w:r>
                  <w:r w:rsidR="00E16DC2">
                    <w:rPr>
                      <w:b/>
                    </w:rPr>
                    <w:t>Patrick Durusau</w:t>
                  </w:r>
                  <w:r>
                    <w:rPr>
                      <w:b/>
                    </w:rPr>
                    <w:t xml:space="preserve">)    </w:t>
                  </w:r>
                  <w:r w:rsidR="00336DA3">
                    <w:rPr>
                      <w:b/>
                      <w:color w:val="0070C0"/>
                    </w:rPr>
                    <w:t>[CLOSED]</w:t>
                  </w:r>
                </w:p>
                <w:p w:rsidR="00E16DC2" w:rsidRDefault="00E16DC2" w:rsidP="00950A04">
                  <w:r>
                    <w:t>P</w:t>
                  </w:r>
                  <w:r w:rsidRPr="00E16DC2">
                    <w:t>art</w:t>
                  </w:r>
                  <w:r>
                    <w:t> </w:t>
                  </w:r>
                  <w:r w:rsidRPr="00E16DC2">
                    <w:t xml:space="preserve">1, </w:t>
                  </w:r>
                  <w:r>
                    <w:t>§</w:t>
                  </w:r>
                  <w:r w:rsidRPr="00E16DC2">
                    <w:t>12.3</w:t>
                  </w:r>
                  <w:r>
                    <w:t>, “</w:t>
                  </w:r>
                  <w:r w:rsidRPr="00E16DC2">
                    <w:t>Part Summary</w:t>
                  </w:r>
                  <w:r>
                    <w:t>”, p. 6</w:t>
                  </w:r>
                  <w:r w:rsidR="00BE74F3">
                    <w:t>7</w:t>
                  </w:r>
                  <w:r w:rsidRPr="00E16DC2">
                    <w:t xml:space="preserve">, the entry for </w:t>
                  </w:r>
                  <w:r>
                    <w:t>“</w:t>
                  </w:r>
                  <w:r w:rsidRPr="00E16DC2">
                    <w:t>Revision Log</w:t>
                  </w:r>
                  <w:r>
                    <w:t>”</w:t>
                  </w:r>
                  <w:r w:rsidRPr="00E16DC2">
                    <w:t xml:space="preserve"> is missing a reference in the last column.</w:t>
                  </w:r>
                  <w:r>
                    <w:t xml:space="preserve"> I think this should point to §12.3.17.</w:t>
                  </w:r>
                </w:p>
                <w:p w:rsidR="00950A04" w:rsidRPr="0063633E" w:rsidRDefault="00950A04" w:rsidP="00950A04">
                  <w:pPr>
                    <w:keepNext/>
                    <w:rPr>
                      <w:b/>
                    </w:rPr>
                  </w:pPr>
                  <w:r w:rsidRPr="0063633E">
                    <w:rPr>
                      <w:b/>
                    </w:rPr>
                    <w:lastRenderedPageBreak/>
                    <w:t>Issue #</w:t>
                  </w:r>
                  <w:r w:rsidR="007931F9">
                    <w:rPr>
                      <w:b/>
                    </w:rPr>
                    <w:t>9</w:t>
                  </w:r>
                  <w:r w:rsidRPr="0063633E">
                    <w:rPr>
                      <w:b/>
                    </w:rPr>
                    <w:t>:</w:t>
                  </w:r>
                  <w:r>
                    <w:rPr>
                      <w:b/>
                    </w:rPr>
                    <w:t xml:space="preserve"> (</w:t>
                  </w:r>
                  <w:r w:rsidR="009E59F3">
                    <w:rPr>
                      <w:b/>
                    </w:rPr>
                    <w:t>Francis Cave</w:t>
                  </w:r>
                  <w:r>
                    <w:rPr>
                      <w:b/>
                    </w:rPr>
                    <w:t xml:space="preserve">)    </w:t>
                  </w:r>
                  <w:r w:rsidR="00336DA3">
                    <w:rPr>
                      <w:b/>
                      <w:color w:val="0070C0"/>
                    </w:rPr>
                    <w:t>[CLOSED]</w:t>
                  </w:r>
                </w:p>
                <w:p w:rsidR="009E59F3" w:rsidRPr="009807E5" w:rsidRDefault="009E59F3" w:rsidP="00950A04">
                  <w:r>
                    <w:t>A</w:t>
                  </w:r>
                  <w:r w:rsidRPr="009E59F3">
                    <w:t>t some point (presumably after the BRM) PivotTable autoformats were moved from Annex</w:t>
                  </w:r>
                  <w:r>
                    <w:t> </w:t>
                  </w:r>
                  <w:r w:rsidRPr="009E59F3">
                    <w:t>D to Annex</w:t>
                  </w:r>
                  <w:r>
                    <w:t> </w:t>
                  </w:r>
                  <w:r w:rsidRPr="009E59F3">
                    <w:t>G.3, but there are still three cross-references that specify Annex</w:t>
                  </w:r>
                  <w:r>
                    <w:t> </w:t>
                  </w:r>
                  <w:r w:rsidRPr="009E59F3">
                    <w:t xml:space="preserve">D. If you look for ‘PivotTable </w:t>
                  </w:r>
                  <w:proofErr w:type="spellStart"/>
                  <w:r w:rsidRPr="009E59F3">
                    <w:t>autoformats’</w:t>
                  </w:r>
                  <w:proofErr w:type="spellEnd"/>
                  <w:r w:rsidRPr="009E59F3">
                    <w:t xml:space="preserve"> in Part</w:t>
                  </w:r>
                  <w:r>
                    <w:t> </w:t>
                  </w:r>
                  <w:r w:rsidRPr="009E59F3">
                    <w:t>1, you’ll quickly find these.</w:t>
                  </w:r>
                </w:p>
                <w:p w:rsidR="00385DB0" w:rsidRPr="0063633E" w:rsidRDefault="00385DB0" w:rsidP="00385DB0">
                  <w:pPr>
                    <w:keepNext/>
                    <w:rPr>
                      <w:b/>
                    </w:rPr>
                  </w:pPr>
                  <w:r w:rsidRPr="0063633E">
                    <w:rPr>
                      <w:b/>
                    </w:rPr>
                    <w:t>Issue #</w:t>
                  </w:r>
                  <w:r>
                    <w:rPr>
                      <w:b/>
                    </w:rPr>
                    <w:t>10</w:t>
                  </w:r>
                  <w:r w:rsidRPr="0063633E">
                    <w:rPr>
                      <w:b/>
                    </w:rPr>
                    <w:t>:</w:t>
                  </w:r>
                  <w:r>
                    <w:rPr>
                      <w:b/>
                    </w:rPr>
                    <w:t xml:space="preserve"> (</w:t>
                  </w:r>
                  <w:r w:rsidR="004A6DCF">
                    <w:rPr>
                      <w:b/>
                    </w:rPr>
                    <w:t>Francis Cave</w:t>
                  </w:r>
                  <w:r>
                    <w:rPr>
                      <w:b/>
                    </w:rPr>
                    <w:t xml:space="preserve">)    </w:t>
                  </w:r>
                  <w:r w:rsidR="00336DA3">
                    <w:rPr>
                      <w:b/>
                      <w:color w:val="0070C0"/>
                    </w:rPr>
                    <w:t>[CLOSED]</w:t>
                  </w:r>
                </w:p>
                <w:p w:rsidR="00482E17" w:rsidRDefault="00482E17" w:rsidP="00385DB0">
                  <w:r>
                    <w:t>Th</w:t>
                  </w:r>
                  <w:r w:rsidRPr="00482E17">
                    <w:t>e example in the description of the attribute @x on page</w:t>
                  </w:r>
                  <w:r w:rsidR="00AB538B">
                    <w:t>s</w:t>
                  </w:r>
                  <w:r w:rsidR="00AB538B" w:rsidRPr="00BE7F7A">
                    <w:rPr>
                      <w:b/>
                    </w:rPr>
                    <w:t> </w:t>
                  </w:r>
                  <w:r w:rsidR="00AB538B" w:rsidRPr="00AB538B">
                    <w:t>1866–1867</w:t>
                  </w:r>
                  <w:r w:rsidR="00AB538B">
                    <w:rPr>
                      <w:b/>
                    </w:rPr>
                    <w:t xml:space="preserve"> </w:t>
                  </w:r>
                  <w:r w:rsidRPr="00482E17">
                    <w:t>of Part</w:t>
                  </w:r>
                  <w:r>
                    <w:t> </w:t>
                  </w:r>
                  <w:r w:rsidRPr="00482E17">
                    <w:t>1</w:t>
                  </w:r>
                  <w:r>
                    <w:t>, §</w:t>
                  </w:r>
                  <w:r w:rsidRPr="00482E17">
                    <w:t>18.10.1.45</w:t>
                  </w:r>
                  <w:r>
                    <w:t>, “</w:t>
                  </w:r>
                  <w:r w:rsidRPr="00482E17">
                    <w:t>item (PivotTable Field Item)</w:t>
                  </w:r>
                  <w:r>
                    <w:t xml:space="preserve"> </w:t>
                  </w:r>
                  <w:r w:rsidRPr="00482E17">
                    <w:t>is seriously broken: not well-formed XML and not the right example for the</w:t>
                  </w:r>
                  <w:r>
                    <w:t xml:space="preserve"> element in question.</w:t>
                  </w:r>
                </w:p>
                <w:tbl>
                  <w:tblPr>
                    <w:tblStyle w:val="ElementTable"/>
                    <w:tblW w:w="5000" w:type="pct"/>
                    <w:tblLayout w:type="fixed"/>
                    <w:tblLook w:val="01E0" w:firstRow="1" w:lastRow="1" w:firstColumn="1" w:lastColumn="1" w:noHBand="0" w:noVBand="0"/>
                  </w:tblPr>
                  <w:tblGrid>
                    <w:gridCol w:w="2274"/>
                    <w:gridCol w:w="8036"/>
                  </w:tblGrid>
                  <w:tr w:rsidR="00787C77"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787C77" w:rsidRDefault="00787C77" w:rsidP="00442D34">
                        <w:r>
                          <w:t>Attributes</w:t>
                        </w:r>
                      </w:p>
                    </w:tc>
                    <w:tc>
                      <w:tcPr>
                        <w:tcW w:w="3897" w:type="pct"/>
                      </w:tcPr>
                      <w:p w:rsidR="00787C77" w:rsidRDefault="00787C77" w:rsidP="00442D34">
                        <w:r>
                          <w:t>Description</w:t>
                        </w:r>
                      </w:p>
                    </w:tc>
                  </w:tr>
                  <w:tr w:rsidR="00787C77" w:rsidTr="00442D34">
                    <w:trPr>
                      <w:trHeight w:val="595"/>
                    </w:trPr>
                    <w:tc>
                      <w:tcPr>
                        <w:tcW w:w="1103" w:type="pct"/>
                      </w:tcPr>
                      <w:p w:rsidR="00787C77" w:rsidRDefault="00787C77" w:rsidP="00442D34">
                        <w:pPr>
                          <w:autoSpaceDE w:val="0"/>
                          <w:autoSpaceDN w:val="0"/>
                          <w:adjustRightInd w:val="0"/>
                        </w:pPr>
                        <w:r>
                          <w:rPr>
                            <w:rFonts w:ascii="Cambria" w:hAnsi="Cambria" w:cs="Cambria"/>
                            <w:lang w:eastAsia="en-US"/>
                          </w:rPr>
                          <w:t xml:space="preserve">x </w:t>
                        </w:r>
                        <w:r>
                          <w:rPr>
                            <w:rFonts w:ascii="Calibri" w:hAnsi="Calibri" w:cs="Calibri"/>
                            <w:lang w:eastAsia="en-US"/>
                          </w:rPr>
                          <w:t>(Item Index)</w:t>
                        </w:r>
                      </w:p>
                    </w:tc>
                    <w:tc>
                      <w:tcPr>
                        <w:tcW w:w="3897" w:type="pct"/>
                      </w:tcPr>
                      <w:p w:rsidR="00787C77" w:rsidRDefault="00787C77" w:rsidP="00787C77">
                        <w:r w:rsidRPr="00787C77">
                          <w:t xml:space="preserve">Specifies the item index in </w:t>
                        </w:r>
                        <w:proofErr w:type="spellStart"/>
                        <w:r w:rsidRPr="00787C77">
                          <w:t>pivotFields</w:t>
                        </w:r>
                        <w:proofErr w:type="spellEnd"/>
                        <w:r w:rsidRPr="00787C77">
                          <w:t xml:space="preserve"> collection in the </w:t>
                        </w:r>
                        <w:proofErr w:type="spellStart"/>
                        <w:r w:rsidRPr="00787C77">
                          <w:t>PivotCache</w:t>
                        </w:r>
                        <w:proofErr w:type="spellEnd"/>
                        <w:r w:rsidRPr="00787C77">
                          <w:t>.</w:t>
                        </w:r>
                      </w:p>
                      <w:p w:rsidR="00787C77" w:rsidRPr="00787C77" w:rsidRDefault="00787C77" w:rsidP="00787C77"/>
                      <w:p w:rsidR="00787C77" w:rsidRPr="00787C77" w:rsidRDefault="00787C77" w:rsidP="00787C77">
                        <w:r w:rsidRPr="00787C77">
                          <w:t>[</w:t>
                        </w:r>
                        <w:r w:rsidRPr="00787C77">
                          <w:rPr>
                            <w:rStyle w:val="Non-normativeBracket"/>
                          </w:rPr>
                          <w:t>Example</w:t>
                        </w:r>
                        <w:r w:rsidRPr="00787C77">
                          <w:t>: In the following example, "Product Category" and "Product Subcategory" are</w:t>
                        </w:r>
                      </w:p>
                      <w:p w:rsidR="00787C77" w:rsidRDefault="00787C77" w:rsidP="00787C77">
                        <w:r w:rsidRPr="00787C77">
                          <w:t>on the row axis of the PivotTable, in that order.</w:t>
                        </w:r>
                      </w:p>
                      <w:p w:rsidR="00787C77" w:rsidRPr="00787C77" w:rsidRDefault="00787C77" w:rsidP="00787C77"/>
                      <w:p w:rsidR="00787C77" w:rsidRPr="00787C77" w:rsidRDefault="00787C77" w:rsidP="00787C77">
                        <w:pPr>
                          <w:pStyle w:val="SchemaFragmentLast"/>
                        </w:pPr>
                        <w:r w:rsidRPr="00787C77">
                          <w:t>&lt;rowFields count="2"&gt;</w:t>
                        </w:r>
                      </w:p>
                      <w:p w:rsidR="00787C77" w:rsidRPr="00787C77" w:rsidRDefault="00787C77" w:rsidP="00787C77">
                        <w:pPr>
                          <w:pStyle w:val="SchemaFragmentLast"/>
                        </w:pPr>
                        <w:r>
                          <w:t xml:space="preserve">         </w:t>
                        </w:r>
                        <w:r w:rsidRPr="00787C77">
                          <w:t>&lt;field x="7"/&gt;</w:t>
                        </w:r>
                      </w:p>
                      <w:p w:rsidR="00787C77" w:rsidRPr="00787C77" w:rsidRDefault="00787C77" w:rsidP="00787C77">
                        <w:pPr>
                          <w:pStyle w:val="SchemaFragmentLast"/>
                        </w:pPr>
                        <w:r>
                          <w:t xml:space="preserve">         </w:t>
                        </w:r>
                        <w:r w:rsidRPr="00787C77">
                          <w:t>&lt;x="8"/&gt;</w:t>
                        </w:r>
                      </w:p>
                      <w:p w:rsidR="00787C77" w:rsidRPr="00787C77" w:rsidRDefault="00787C77" w:rsidP="00787C77">
                        <w:pPr>
                          <w:pStyle w:val="SchemaFragmentLast"/>
                        </w:pPr>
                        <w:r>
                          <w:t xml:space="preserve">    </w:t>
                        </w:r>
                        <w:r w:rsidRPr="00787C77">
                          <w:t>&lt;/rowFieldsfield &gt;</w:t>
                        </w:r>
                      </w:p>
                      <w:p w:rsidR="00787C77" w:rsidRDefault="00787C77" w:rsidP="00787C77">
                        <w:r w:rsidRPr="00787C77">
                          <w:rPr>
                            <w:rStyle w:val="Non-normativeBracket"/>
                          </w:rPr>
                          <w:t>end example</w:t>
                        </w:r>
                        <w:r w:rsidRPr="00787C77">
                          <w:t>]</w:t>
                        </w:r>
                      </w:p>
                      <w:p w:rsidR="00787C77" w:rsidRPr="00787C77" w:rsidRDefault="00787C77" w:rsidP="00787C77"/>
                      <w:p w:rsidR="00787C77" w:rsidRPr="00787C77" w:rsidRDefault="00787C77" w:rsidP="00787C77">
                        <w:r w:rsidRPr="00787C77">
                          <w:t xml:space="preserve">The possible values for this attribute are defined by the W3C XML Schema </w:t>
                        </w:r>
                        <w:r w:rsidRPr="00787C77">
                          <w:rPr>
                            <w:rStyle w:val="Type"/>
                          </w:rPr>
                          <w:t>unsignedInt</w:t>
                        </w:r>
                      </w:p>
                      <w:p w:rsidR="00787C77" w:rsidRDefault="00787C77" w:rsidP="00787C77">
                        <w:r w:rsidRPr="00787C77">
                          <w:t>datatype.</w:t>
                        </w:r>
                      </w:p>
                    </w:tc>
                  </w:tr>
                </w:tbl>
                <w:p w:rsidR="00787C77" w:rsidRPr="009807E5" w:rsidRDefault="00787C77" w:rsidP="00385DB0"/>
                <w:p w:rsidR="00385DB0" w:rsidRPr="0063633E" w:rsidRDefault="00385DB0" w:rsidP="00385DB0">
                  <w:pPr>
                    <w:keepNext/>
                    <w:rPr>
                      <w:b/>
                    </w:rPr>
                  </w:pPr>
                  <w:r w:rsidRPr="0063633E">
                    <w:rPr>
                      <w:b/>
                    </w:rPr>
                    <w:t>Issue #</w:t>
                  </w:r>
                  <w:r>
                    <w:rPr>
                      <w:b/>
                    </w:rPr>
                    <w:t>11</w:t>
                  </w:r>
                  <w:r w:rsidRPr="0063633E">
                    <w:rPr>
                      <w:b/>
                    </w:rPr>
                    <w:t>:</w:t>
                  </w:r>
                  <w:r>
                    <w:rPr>
                      <w:b/>
                    </w:rPr>
                    <w:t xml:space="preserve"> (</w:t>
                  </w:r>
                  <w:r w:rsidR="004A6DCF">
                    <w:rPr>
                      <w:b/>
                    </w:rPr>
                    <w:t>Francis Cave</w:t>
                  </w:r>
                  <w:r>
                    <w:rPr>
                      <w:b/>
                    </w:rPr>
                    <w:t xml:space="preserve">)    </w:t>
                  </w:r>
                  <w:r w:rsidR="00336DA3">
                    <w:rPr>
                      <w:b/>
                      <w:color w:val="0070C0"/>
                    </w:rPr>
                    <w:t>[CLOSED]</w:t>
                  </w:r>
                </w:p>
                <w:p w:rsidR="00C706DD" w:rsidRPr="00C706DD" w:rsidRDefault="00C706DD" w:rsidP="00C706DD">
                  <w:r>
                    <w:t>In</w:t>
                  </w:r>
                  <w:r w:rsidRPr="00C706DD">
                    <w:t xml:space="preserve"> section 18.3.1.13 in Part 1, page 1</w:t>
                  </w:r>
                  <w:r w:rsidR="00753AE8">
                    <w:t>600</w:t>
                  </w:r>
                  <w:r w:rsidRPr="00C706DD">
                    <w:t>: the third bullet point in the description of the attribute @</w:t>
                  </w:r>
                  <w:proofErr w:type="spellStart"/>
                  <w:r w:rsidRPr="00C706DD">
                    <w:t>bestFit</w:t>
                  </w:r>
                  <w:proofErr w:type="spellEnd"/>
                  <w:r w:rsidRPr="00C706DD">
                    <w:t xml:space="preserve"> doesn’t have any text. I think that the fourth bullet point is not supposed to be in the list of conditions and should instead be promoted to be a new paragraph, followed by the Note.</w:t>
                  </w:r>
                </w:p>
                <w:tbl>
                  <w:tblPr>
                    <w:tblStyle w:val="ElementTable"/>
                    <w:tblW w:w="5000" w:type="pct"/>
                    <w:tblLayout w:type="fixed"/>
                    <w:tblLook w:val="01E0" w:firstRow="1" w:lastRow="1" w:firstColumn="1" w:lastColumn="1" w:noHBand="0" w:noVBand="0"/>
                  </w:tblPr>
                  <w:tblGrid>
                    <w:gridCol w:w="2274"/>
                    <w:gridCol w:w="8036"/>
                  </w:tblGrid>
                  <w:tr w:rsidR="00C706DD"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C706DD" w:rsidRDefault="00C706DD" w:rsidP="00442D34">
                        <w:r>
                          <w:lastRenderedPageBreak/>
                          <w:t>Attributes</w:t>
                        </w:r>
                      </w:p>
                    </w:tc>
                    <w:tc>
                      <w:tcPr>
                        <w:tcW w:w="3897" w:type="pct"/>
                      </w:tcPr>
                      <w:p w:rsidR="00C706DD" w:rsidRDefault="00C706DD" w:rsidP="00442D34">
                        <w:r>
                          <w:t>Description</w:t>
                        </w:r>
                      </w:p>
                    </w:tc>
                  </w:tr>
                  <w:tr w:rsidR="00C706DD" w:rsidTr="00442D34">
                    <w:trPr>
                      <w:trHeight w:val="595"/>
                    </w:trPr>
                    <w:tc>
                      <w:tcPr>
                        <w:tcW w:w="1103" w:type="pct"/>
                      </w:tcPr>
                      <w:p w:rsidR="00C706DD" w:rsidRPr="00C706DD" w:rsidRDefault="00C706DD" w:rsidP="00C706DD">
                        <w:pPr>
                          <w:autoSpaceDE w:val="0"/>
                          <w:autoSpaceDN w:val="0"/>
                          <w:adjustRightInd w:val="0"/>
                          <w:rPr>
                            <w:rFonts w:ascii="Cambria" w:hAnsi="Cambria" w:cs="Cambria"/>
                            <w:lang w:eastAsia="en-US"/>
                          </w:rPr>
                        </w:pPr>
                        <w:proofErr w:type="spellStart"/>
                        <w:r w:rsidRPr="00C706DD">
                          <w:rPr>
                            <w:rFonts w:ascii="Cambria" w:hAnsi="Cambria" w:cs="Cambria"/>
                            <w:lang w:eastAsia="en-US"/>
                          </w:rPr>
                          <w:t>bestFit</w:t>
                        </w:r>
                        <w:proofErr w:type="spellEnd"/>
                        <w:r w:rsidRPr="00C706DD">
                          <w:rPr>
                            <w:rFonts w:ascii="Cambria" w:hAnsi="Cambria" w:cs="Cambria"/>
                            <w:lang w:eastAsia="en-US"/>
                          </w:rPr>
                          <w:t xml:space="preserve"> (Best Fit</w:t>
                        </w:r>
                      </w:p>
                      <w:p w:rsidR="00C706DD" w:rsidRDefault="00C706DD" w:rsidP="00C706DD">
                        <w:pPr>
                          <w:autoSpaceDE w:val="0"/>
                          <w:autoSpaceDN w:val="0"/>
                          <w:adjustRightInd w:val="0"/>
                        </w:pPr>
                        <w:r w:rsidRPr="00C706DD">
                          <w:rPr>
                            <w:rFonts w:ascii="Cambria" w:hAnsi="Cambria" w:cs="Cambria"/>
                            <w:lang w:eastAsia="en-US"/>
                          </w:rPr>
                          <w:t>Column Width)</w:t>
                        </w:r>
                      </w:p>
                    </w:tc>
                    <w:tc>
                      <w:tcPr>
                        <w:tcW w:w="3897" w:type="pct"/>
                      </w:tcPr>
                      <w:p w:rsidR="00C706DD" w:rsidRDefault="00C706DD" w:rsidP="00C706DD">
                        <w:r>
                          <w:t>Flag indicating if the specified column(s) is set to 'best fit'. 'Best fit' is set to true under</w:t>
                        </w:r>
                      </w:p>
                      <w:p w:rsidR="00C706DD" w:rsidRDefault="00C706DD" w:rsidP="00C706DD">
                        <w:r>
                          <w:t>these conditions:</w:t>
                        </w:r>
                      </w:p>
                      <w:p w:rsidR="00C706DD" w:rsidRDefault="00C706DD" w:rsidP="00C706DD"/>
                      <w:p w:rsidR="00C706DD" w:rsidRDefault="00C706DD" w:rsidP="00C706DD">
                        <w:pPr>
                          <w:pStyle w:val="ListBullet"/>
                        </w:pPr>
                        <w:r>
                          <w:t>The column width has never been manually set by the user, AND</w:t>
                        </w:r>
                      </w:p>
                      <w:p w:rsidR="00C706DD" w:rsidRDefault="00C706DD" w:rsidP="00C706DD">
                        <w:pPr>
                          <w:pStyle w:val="ListBullet"/>
                        </w:pPr>
                        <w:r>
                          <w:t>The column width is not the default width</w:t>
                        </w:r>
                      </w:p>
                      <w:p w:rsidR="00C706DD" w:rsidRDefault="00C706DD" w:rsidP="006763F8">
                        <w:pPr>
                          <w:pStyle w:val="ListBullet"/>
                          <w:shd w:val="clear" w:color="auto" w:fill="D9D9D9" w:themeFill="background1" w:themeFillShade="D9"/>
                        </w:pPr>
                      </w:p>
                      <w:p w:rsidR="00C706DD" w:rsidRDefault="00C706DD" w:rsidP="006763F8">
                        <w:pPr>
                          <w:pStyle w:val="ListBullet"/>
                          <w:shd w:val="clear" w:color="auto" w:fill="D9D9D9" w:themeFill="background1" w:themeFillShade="D9"/>
                        </w:pPr>
                        <w:r>
                          <w:t>'Best fit' means that when numbers are typed into a cell contained in a 'best fit' column, the column width should automatically resize to display the number. [</w:t>
                        </w:r>
                        <w:r w:rsidRPr="00A43655">
                          <w:rPr>
                            <w:rStyle w:val="Non-normativeBracket"/>
                          </w:rPr>
                          <w:t>Note</w:t>
                        </w:r>
                        <w:r>
                          <w:t xml:space="preserve">: In best fit cases, column width must not be made smaller, only larger. </w:t>
                        </w:r>
                        <w:r w:rsidRPr="00A43655">
                          <w:rPr>
                            <w:rStyle w:val="Non-normativeBracket"/>
                          </w:rPr>
                          <w:t>end note</w:t>
                        </w:r>
                        <w:r>
                          <w:t>]</w:t>
                        </w:r>
                      </w:p>
                      <w:p w:rsidR="00C706DD" w:rsidRDefault="00C706DD" w:rsidP="00C706DD">
                        <w:pPr>
                          <w:pStyle w:val="ListBullet"/>
                          <w:numPr>
                            <w:ilvl w:val="0"/>
                            <w:numId w:val="0"/>
                          </w:numPr>
                          <w:ind w:left="360"/>
                        </w:pPr>
                      </w:p>
                      <w:p w:rsidR="00C706DD" w:rsidRDefault="00C706DD" w:rsidP="00C706DD">
                        <w:r>
                          <w:t xml:space="preserve">The possible values for this attribute are defined by the W3C XML Schema </w:t>
                        </w:r>
                        <w:r w:rsidRPr="00A43655">
                          <w:rPr>
                            <w:rStyle w:val="Type"/>
                          </w:rPr>
                          <w:t>boolean</w:t>
                        </w:r>
                      </w:p>
                      <w:p w:rsidR="00C706DD" w:rsidRDefault="00C706DD" w:rsidP="00C706DD">
                        <w:r>
                          <w:t>datatype.</w:t>
                        </w:r>
                      </w:p>
                    </w:tc>
                  </w:tr>
                </w:tbl>
                <w:p w:rsidR="00C706DD" w:rsidRPr="009807E5" w:rsidRDefault="00C706DD" w:rsidP="00385DB0"/>
                <w:p w:rsidR="00385DB0" w:rsidRPr="0063633E" w:rsidRDefault="00385DB0" w:rsidP="00385DB0">
                  <w:pPr>
                    <w:keepNext/>
                    <w:rPr>
                      <w:b/>
                    </w:rPr>
                  </w:pPr>
                  <w:r w:rsidRPr="0063633E">
                    <w:rPr>
                      <w:b/>
                    </w:rPr>
                    <w:t>Issue #</w:t>
                  </w:r>
                  <w:r>
                    <w:rPr>
                      <w:b/>
                    </w:rPr>
                    <w:t>12</w:t>
                  </w:r>
                  <w:r w:rsidRPr="0063633E">
                    <w:rPr>
                      <w:b/>
                    </w:rPr>
                    <w:t>:</w:t>
                  </w:r>
                  <w:r>
                    <w:rPr>
                      <w:b/>
                    </w:rPr>
                    <w:t xml:space="preserve"> (</w:t>
                  </w:r>
                  <w:r w:rsidR="004A6DCF">
                    <w:rPr>
                      <w:b/>
                    </w:rPr>
                    <w:t>Francis Cave</w:t>
                  </w:r>
                  <w:r>
                    <w:rPr>
                      <w:b/>
                    </w:rPr>
                    <w:t xml:space="preserve">)    </w:t>
                  </w:r>
                  <w:r w:rsidR="00336DA3">
                    <w:rPr>
                      <w:b/>
                      <w:color w:val="0070C0"/>
                    </w:rPr>
                    <w:t>[CLOSED]</w:t>
                  </w:r>
                </w:p>
                <w:p w:rsidR="000A7221" w:rsidRPr="000A7221" w:rsidRDefault="000A7221" w:rsidP="000A7221">
                  <w:r w:rsidRPr="000A7221">
                    <w:t>In section 18.3.1.13 in Part 1, page 1</w:t>
                  </w:r>
                  <w:r w:rsidR="00EF7D6B">
                    <w:t>600</w:t>
                  </w:r>
                  <w:r w:rsidRPr="000A7221">
                    <w:t>: In the description of the attribute @collapsed, I think that ‘See description of row collapsed…’ should be ‘See description of row element’s collapsed attribute…’.</w:t>
                  </w:r>
                </w:p>
                <w:tbl>
                  <w:tblPr>
                    <w:tblStyle w:val="ElementTable"/>
                    <w:tblW w:w="5000" w:type="pct"/>
                    <w:tblLayout w:type="fixed"/>
                    <w:tblLook w:val="01E0" w:firstRow="1" w:lastRow="1" w:firstColumn="1" w:lastColumn="1" w:noHBand="0" w:noVBand="0"/>
                  </w:tblPr>
                  <w:tblGrid>
                    <w:gridCol w:w="2274"/>
                    <w:gridCol w:w="8036"/>
                  </w:tblGrid>
                  <w:tr w:rsidR="000A7221"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0A7221" w:rsidRDefault="000A7221" w:rsidP="00442D34">
                        <w:r>
                          <w:t>Attributes</w:t>
                        </w:r>
                      </w:p>
                    </w:tc>
                    <w:tc>
                      <w:tcPr>
                        <w:tcW w:w="3897" w:type="pct"/>
                      </w:tcPr>
                      <w:p w:rsidR="000A7221" w:rsidRDefault="000A7221" w:rsidP="00442D34">
                        <w:r>
                          <w:t>Description</w:t>
                        </w:r>
                      </w:p>
                    </w:tc>
                  </w:tr>
                  <w:tr w:rsidR="000A7221" w:rsidTr="00442D34">
                    <w:trPr>
                      <w:trHeight w:val="595"/>
                    </w:trPr>
                    <w:tc>
                      <w:tcPr>
                        <w:tcW w:w="1103" w:type="pct"/>
                      </w:tcPr>
                      <w:p w:rsidR="004424A7" w:rsidRDefault="004424A7" w:rsidP="004424A7">
                        <w:pPr>
                          <w:autoSpaceDE w:val="0"/>
                          <w:autoSpaceDN w:val="0"/>
                          <w:adjustRightInd w:val="0"/>
                        </w:pPr>
                        <w:r>
                          <w:t>collapsed</w:t>
                        </w:r>
                      </w:p>
                      <w:p w:rsidR="000A7221" w:rsidRDefault="004424A7" w:rsidP="004424A7">
                        <w:pPr>
                          <w:autoSpaceDE w:val="0"/>
                          <w:autoSpaceDN w:val="0"/>
                          <w:adjustRightInd w:val="0"/>
                        </w:pPr>
                        <w:r>
                          <w:t>(Collapsed)</w:t>
                        </w:r>
                      </w:p>
                    </w:tc>
                    <w:tc>
                      <w:tcPr>
                        <w:tcW w:w="3897" w:type="pct"/>
                      </w:tcPr>
                      <w:p w:rsidR="004424A7" w:rsidRDefault="004424A7" w:rsidP="004424A7">
                        <w:r>
                          <w:t>Flag indicating if the outlining of the affected column(s) is in the collapsed state. See</w:t>
                        </w:r>
                      </w:p>
                      <w:p w:rsidR="004424A7" w:rsidRDefault="004424A7" w:rsidP="004424A7">
                        <w:r>
                          <w:t xml:space="preserve">description of </w:t>
                        </w:r>
                        <w:r w:rsidRPr="0020530E">
                          <w:rPr>
                            <w:rStyle w:val="Element"/>
                          </w:rPr>
                          <w:t>row</w:t>
                        </w:r>
                        <w:r>
                          <w:t xml:space="preserve"> </w:t>
                        </w:r>
                        <w:r w:rsidRPr="0020530E">
                          <w:rPr>
                            <w:rStyle w:val="Attribute"/>
                          </w:rPr>
                          <w:t>collapsed</w:t>
                        </w:r>
                        <w:r>
                          <w:t xml:space="preserve"> and </w:t>
                        </w:r>
                        <w:r w:rsidRPr="004424A7">
                          <w:rPr>
                            <w:rStyle w:val="Element"/>
                          </w:rPr>
                          <w:t>outlinePr</w:t>
                        </w:r>
                        <w:r>
                          <w:t xml:space="preserve"> element's </w:t>
                        </w:r>
                        <w:r w:rsidRPr="004424A7">
                          <w:rPr>
                            <w:rStyle w:val="Attribute"/>
                          </w:rPr>
                          <w:t>summaryBelow</w:t>
                        </w:r>
                        <w:r>
                          <w:t xml:space="preserve"> and</w:t>
                        </w:r>
                      </w:p>
                      <w:p w:rsidR="000A7221" w:rsidRDefault="004424A7" w:rsidP="004424A7">
                        <w:r w:rsidRPr="004424A7">
                          <w:rPr>
                            <w:rStyle w:val="Attribute"/>
                          </w:rPr>
                          <w:t>summaryRight</w:t>
                        </w:r>
                        <w:r>
                          <w:t xml:space="preserve"> attributes for detailed information.</w:t>
                        </w:r>
                      </w:p>
                      <w:p w:rsidR="004424A7" w:rsidRDefault="004424A7" w:rsidP="004424A7">
                        <w:r>
                          <w:t>…</w:t>
                        </w:r>
                      </w:p>
                    </w:tc>
                  </w:tr>
                </w:tbl>
                <w:p w:rsidR="00745469" w:rsidRPr="009807E5" w:rsidRDefault="00745469" w:rsidP="00745469"/>
                <w:p w:rsidR="00745469" w:rsidRPr="0063633E" w:rsidRDefault="00745469" w:rsidP="00745469">
                  <w:pPr>
                    <w:keepNext/>
                    <w:rPr>
                      <w:b/>
                    </w:rPr>
                  </w:pPr>
                  <w:r w:rsidRPr="0063633E">
                    <w:rPr>
                      <w:b/>
                    </w:rPr>
                    <w:t>Issue #</w:t>
                  </w:r>
                  <w:r>
                    <w:rPr>
                      <w:b/>
                    </w:rPr>
                    <w:t>13</w:t>
                  </w:r>
                  <w:r w:rsidRPr="0063633E">
                    <w:rPr>
                      <w:b/>
                    </w:rPr>
                    <w:t>:</w:t>
                  </w:r>
                  <w:r>
                    <w:rPr>
                      <w:b/>
                    </w:rPr>
                    <w:t xml:space="preserve"> (</w:t>
                  </w:r>
                  <w:r w:rsidR="004A6DCF">
                    <w:rPr>
                      <w:b/>
                    </w:rPr>
                    <w:t>Francis Cave</w:t>
                  </w:r>
                  <w:r>
                    <w:rPr>
                      <w:b/>
                    </w:rPr>
                    <w:t xml:space="preserve">)    </w:t>
                  </w:r>
                  <w:r w:rsidR="00336DA3">
                    <w:rPr>
                      <w:b/>
                      <w:color w:val="0070C0"/>
                    </w:rPr>
                    <w:t>[CLOSED]</w:t>
                  </w:r>
                </w:p>
                <w:p w:rsidR="00745469" w:rsidRDefault="00BF48C0" w:rsidP="00745469">
                  <w:r w:rsidRPr="00BF48C0">
                    <w:t>Part 1, section 18.3.1.73 (row), page 16</w:t>
                  </w:r>
                  <w:r w:rsidR="00DD0C07">
                    <w:t>80</w:t>
                  </w:r>
                  <w:r w:rsidRPr="00BF48C0">
                    <w:t xml:space="preserve">: bulleted list formatting </w:t>
                  </w:r>
                  <w:r>
                    <w:t>problem</w:t>
                  </w:r>
                  <w:r w:rsidRPr="00BF48C0">
                    <w:t xml:space="preserve"> in the description of the attribute </w:t>
                  </w:r>
                  <w:r w:rsidRPr="00BF48C0">
                    <w:rPr>
                      <w:rStyle w:val="Attribute"/>
                    </w:rPr>
                    <w:t>thickBot</w:t>
                  </w:r>
                  <w:r w:rsidRPr="00BF48C0">
                    <w:t>.</w:t>
                  </w:r>
                </w:p>
                <w:tbl>
                  <w:tblPr>
                    <w:tblStyle w:val="ElementTable"/>
                    <w:tblW w:w="5000" w:type="pct"/>
                    <w:tblLayout w:type="fixed"/>
                    <w:tblLook w:val="01E0" w:firstRow="1" w:lastRow="1" w:firstColumn="1" w:lastColumn="1" w:noHBand="0" w:noVBand="0"/>
                  </w:tblPr>
                  <w:tblGrid>
                    <w:gridCol w:w="2274"/>
                    <w:gridCol w:w="8036"/>
                  </w:tblGrid>
                  <w:tr w:rsidR="008F0345" w:rsidTr="00D16E5A">
                    <w:trPr>
                      <w:cnfStyle w:val="100000000000" w:firstRow="1" w:lastRow="0" w:firstColumn="0" w:lastColumn="0" w:oddVBand="0" w:evenVBand="0" w:oddHBand="0" w:evenHBand="0" w:firstRowFirstColumn="0" w:firstRowLastColumn="0" w:lastRowFirstColumn="0" w:lastRowLastColumn="0"/>
                      <w:cantSplit w:val="0"/>
                    </w:trPr>
                    <w:tc>
                      <w:tcPr>
                        <w:tcW w:w="1103" w:type="pct"/>
                      </w:tcPr>
                      <w:p w:rsidR="008F0345" w:rsidRDefault="008F0345" w:rsidP="00442D34">
                        <w:r>
                          <w:t>Attributes</w:t>
                        </w:r>
                      </w:p>
                    </w:tc>
                    <w:tc>
                      <w:tcPr>
                        <w:tcW w:w="3897" w:type="pct"/>
                      </w:tcPr>
                      <w:p w:rsidR="008F0345" w:rsidRDefault="008F0345" w:rsidP="00442D34">
                        <w:r>
                          <w:t>Description</w:t>
                        </w:r>
                      </w:p>
                    </w:tc>
                  </w:tr>
                  <w:tr w:rsidR="008F0345" w:rsidTr="00D16E5A">
                    <w:trPr>
                      <w:cantSplit w:val="0"/>
                      <w:trHeight w:val="595"/>
                    </w:trPr>
                    <w:tc>
                      <w:tcPr>
                        <w:tcW w:w="1103" w:type="pct"/>
                      </w:tcPr>
                      <w:p w:rsidR="008F0345" w:rsidRDefault="008F0345" w:rsidP="008F0345">
                        <w:pPr>
                          <w:autoSpaceDE w:val="0"/>
                          <w:autoSpaceDN w:val="0"/>
                          <w:adjustRightInd w:val="0"/>
                          <w:rPr>
                            <w:rFonts w:ascii="Calibri" w:hAnsi="Calibri" w:cs="Calibri"/>
                            <w:lang w:eastAsia="en-US"/>
                          </w:rPr>
                        </w:pPr>
                        <w:proofErr w:type="spellStart"/>
                        <w:r>
                          <w:rPr>
                            <w:rFonts w:ascii="Cambria" w:hAnsi="Cambria" w:cs="Cambria"/>
                            <w:lang w:eastAsia="en-US"/>
                          </w:rPr>
                          <w:t>thickBot</w:t>
                        </w:r>
                        <w:proofErr w:type="spellEnd"/>
                        <w:r>
                          <w:rPr>
                            <w:rFonts w:ascii="Cambria" w:hAnsi="Cambria" w:cs="Cambria"/>
                            <w:lang w:eastAsia="en-US"/>
                          </w:rPr>
                          <w:t xml:space="preserve"> </w:t>
                        </w:r>
                        <w:r>
                          <w:rPr>
                            <w:rFonts w:ascii="Calibri" w:hAnsi="Calibri" w:cs="Calibri"/>
                            <w:lang w:eastAsia="en-US"/>
                          </w:rPr>
                          <w:t>(Thick</w:t>
                        </w:r>
                      </w:p>
                      <w:p w:rsidR="008F0345" w:rsidRDefault="008F0345" w:rsidP="008F0345">
                        <w:pPr>
                          <w:autoSpaceDE w:val="0"/>
                          <w:autoSpaceDN w:val="0"/>
                          <w:adjustRightInd w:val="0"/>
                        </w:pPr>
                        <w:r>
                          <w:rPr>
                            <w:rFonts w:ascii="Calibri" w:hAnsi="Calibri" w:cs="Calibri"/>
                            <w:lang w:eastAsia="en-US"/>
                          </w:rPr>
                          <w:t>Bottom)</w:t>
                        </w:r>
                      </w:p>
                    </w:tc>
                    <w:tc>
                      <w:tcPr>
                        <w:tcW w:w="3897" w:type="pct"/>
                      </w:tcPr>
                      <w:p w:rsidR="008F0345" w:rsidRDefault="008F0345" w:rsidP="008F0345">
                        <w:r>
                          <w:t>…</w:t>
                        </w:r>
                      </w:p>
                      <w:p w:rsidR="008F0345" w:rsidRDefault="008F0345" w:rsidP="008F0345">
                        <w:r>
                          <w:t>Medium borders are these enumeration values from the Styles Part:</w:t>
                        </w:r>
                      </w:p>
                      <w:p w:rsidR="008F0345" w:rsidRDefault="008F0345" w:rsidP="008F0345">
                        <w:pPr>
                          <w:pStyle w:val="ListBullet"/>
                        </w:pPr>
                        <w:proofErr w:type="spellStart"/>
                        <w:r>
                          <w:t>mediumDashDotDot</w:t>
                        </w:r>
                        <w:proofErr w:type="spellEnd"/>
                      </w:p>
                      <w:p w:rsidR="008F0345" w:rsidRDefault="008F0345" w:rsidP="008F0345">
                        <w:pPr>
                          <w:pStyle w:val="ListBullet"/>
                        </w:pPr>
                        <w:proofErr w:type="spellStart"/>
                        <w:r>
                          <w:t>slantDashDot</w:t>
                        </w:r>
                        <w:proofErr w:type="spellEnd"/>
                      </w:p>
                      <w:p w:rsidR="008F0345" w:rsidRDefault="008F0345" w:rsidP="008F0345">
                        <w:pPr>
                          <w:pStyle w:val="ListBullet"/>
                        </w:pPr>
                        <w:proofErr w:type="spellStart"/>
                        <w:r>
                          <w:t>mediumDashDot</w:t>
                        </w:r>
                        <w:proofErr w:type="spellEnd"/>
                      </w:p>
                      <w:p w:rsidR="008F0345" w:rsidRDefault="008F0345" w:rsidP="008F0345">
                        <w:pPr>
                          <w:pStyle w:val="ListBullet"/>
                        </w:pPr>
                        <w:proofErr w:type="spellStart"/>
                        <w:r>
                          <w:t>mediumDashed</w:t>
                        </w:r>
                        <w:proofErr w:type="spellEnd"/>
                      </w:p>
                      <w:p w:rsidR="008F0345" w:rsidRDefault="008F0345" w:rsidP="008F0345">
                        <w:pPr>
                          <w:pStyle w:val="ListBullet"/>
                        </w:pPr>
                        <w:r>
                          <w:t>medium</w:t>
                        </w:r>
                      </w:p>
                      <w:p w:rsidR="008F0345" w:rsidRDefault="008F0345" w:rsidP="006763F8">
                        <w:pPr>
                          <w:pStyle w:val="ListBullet"/>
                          <w:shd w:val="clear" w:color="auto" w:fill="D9D9D9" w:themeFill="background1" w:themeFillShade="D9"/>
                        </w:pPr>
                      </w:p>
                      <w:p w:rsidR="008F0345" w:rsidRDefault="008F0345" w:rsidP="006763F8">
                        <w:pPr>
                          <w:pStyle w:val="ListBullet"/>
                          <w:shd w:val="clear" w:color="auto" w:fill="D9D9D9" w:themeFill="background1" w:themeFillShade="D9"/>
                        </w:pPr>
                        <w:r>
                          <w:t>Thick borders are these enumeration values from the Styles Part:</w:t>
                        </w:r>
                      </w:p>
                      <w:p w:rsidR="008F0345" w:rsidRDefault="008F0345" w:rsidP="006763F8">
                        <w:pPr>
                          <w:pStyle w:val="ListBullet"/>
                          <w:shd w:val="clear" w:color="auto" w:fill="D9D9D9" w:themeFill="background1" w:themeFillShade="D9"/>
                        </w:pPr>
                        <w:r>
                          <w:t>thick</w:t>
                        </w:r>
                      </w:p>
                      <w:p w:rsidR="008F0345" w:rsidRDefault="008F0345" w:rsidP="006763F8">
                        <w:pPr>
                          <w:pStyle w:val="ListBullet"/>
                          <w:shd w:val="clear" w:color="auto" w:fill="D9D9D9" w:themeFill="background1" w:themeFillShade="D9"/>
                        </w:pPr>
                        <w:r>
                          <w:t>double</w:t>
                        </w:r>
                      </w:p>
                      <w:p w:rsidR="008F0345" w:rsidRDefault="008F0345" w:rsidP="008F0345">
                        <w:r>
                          <w:lastRenderedPageBreak/>
                          <w:t>…</w:t>
                        </w:r>
                      </w:p>
                    </w:tc>
                  </w:tr>
                </w:tbl>
                <w:p w:rsidR="008F0345" w:rsidRDefault="008F0345" w:rsidP="00745469"/>
                <w:p w:rsidR="00745469" w:rsidRPr="0063633E" w:rsidRDefault="00745469" w:rsidP="00745469">
                  <w:pPr>
                    <w:keepNext/>
                    <w:rPr>
                      <w:b/>
                    </w:rPr>
                  </w:pPr>
                  <w:r w:rsidRPr="0063633E">
                    <w:rPr>
                      <w:b/>
                    </w:rPr>
                    <w:t>Issue #</w:t>
                  </w:r>
                  <w:r>
                    <w:rPr>
                      <w:b/>
                    </w:rPr>
                    <w:t>14</w:t>
                  </w:r>
                  <w:r w:rsidRPr="0063633E">
                    <w:rPr>
                      <w:b/>
                    </w:rPr>
                    <w:t>:</w:t>
                  </w:r>
                  <w:r>
                    <w:rPr>
                      <w:b/>
                    </w:rPr>
                    <w:t xml:space="preserve"> (</w:t>
                  </w:r>
                  <w:r w:rsidR="004A6DCF">
                    <w:rPr>
                      <w:b/>
                    </w:rPr>
                    <w:t>Francis Cave</w:t>
                  </w:r>
                  <w:r>
                    <w:rPr>
                      <w:b/>
                    </w:rPr>
                    <w:t xml:space="preserve">)    </w:t>
                  </w:r>
                  <w:r w:rsidR="00336DA3">
                    <w:rPr>
                      <w:b/>
                      <w:color w:val="0070C0"/>
                    </w:rPr>
                    <w:t>[CLOSED]</w:t>
                  </w:r>
                </w:p>
                <w:p w:rsidR="00745469" w:rsidRPr="009D7FFE" w:rsidRDefault="009D7FFE" w:rsidP="009D7FFE">
                  <w:r w:rsidRPr="009D7FFE">
                    <w:t>Part 1, section 18.5.1.2 (table), page 1</w:t>
                  </w:r>
                  <w:r w:rsidR="0037458E">
                    <w:t>729</w:t>
                  </w:r>
                  <w:r w:rsidRPr="009D7FFE">
                    <w:t>: The description of the attribute @</w:t>
                  </w:r>
                  <w:proofErr w:type="spellStart"/>
                  <w:r w:rsidRPr="009D7FFE">
                    <w:t>displayName</w:t>
                  </w:r>
                  <w:proofErr w:type="spellEnd"/>
                  <w:r w:rsidRPr="009D7FFE">
                    <w:t xml:space="preserve"> contains a cross reference to a section by name which should be by section number: ‘See SpreadsheetML Reference - Workbook </w:t>
                  </w:r>
                  <w:proofErr w:type="spellStart"/>
                  <w:r w:rsidRPr="009D7FFE">
                    <w:t>definedNames</w:t>
                  </w:r>
                  <w:proofErr w:type="spellEnd"/>
                  <w:r w:rsidRPr="009D7FFE">
                    <w:t xml:space="preserve"> section for details’.</w:t>
                  </w:r>
                </w:p>
                <w:tbl>
                  <w:tblPr>
                    <w:tblStyle w:val="ElementTable"/>
                    <w:tblW w:w="5000" w:type="pct"/>
                    <w:tblLayout w:type="fixed"/>
                    <w:tblLook w:val="01E0" w:firstRow="1" w:lastRow="1" w:firstColumn="1" w:lastColumn="1" w:noHBand="0" w:noVBand="0"/>
                  </w:tblPr>
                  <w:tblGrid>
                    <w:gridCol w:w="2274"/>
                    <w:gridCol w:w="8036"/>
                  </w:tblGrid>
                  <w:tr w:rsidR="009D7FFE"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9D7FFE" w:rsidRDefault="009D7FFE" w:rsidP="00442D34">
                        <w:r>
                          <w:t>Attributes</w:t>
                        </w:r>
                      </w:p>
                    </w:tc>
                    <w:tc>
                      <w:tcPr>
                        <w:tcW w:w="3897" w:type="pct"/>
                      </w:tcPr>
                      <w:p w:rsidR="009D7FFE" w:rsidRDefault="009D7FFE" w:rsidP="00442D34">
                        <w:r>
                          <w:t>Description</w:t>
                        </w:r>
                      </w:p>
                    </w:tc>
                  </w:tr>
                  <w:tr w:rsidR="009D7FFE" w:rsidTr="00442D34">
                    <w:trPr>
                      <w:trHeight w:val="595"/>
                    </w:trPr>
                    <w:tc>
                      <w:tcPr>
                        <w:tcW w:w="1103" w:type="pct"/>
                      </w:tcPr>
                      <w:p w:rsidR="00E61AFD" w:rsidRPr="00E61AFD" w:rsidRDefault="00E61AFD" w:rsidP="00E61AFD">
                        <w:pPr>
                          <w:autoSpaceDE w:val="0"/>
                          <w:autoSpaceDN w:val="0"/>
                          <w:adjustRightInd w:val="0"/>
                          <w:rPr>
                            <w:rFonts w:ascii="Cambria" w:hAnsi="Cambria" w:cs="Cambria"/>
                            <w:lang w:eastAsia="en-US"/>
                          </w:rPr>
                        </w:pPr>
                        <w:proofErr w:type="spellStart"/>
                        <w:r w:rsidRPr="00E61AFD">
                          <w:rPr>
                            <w:rFonts w:ascii="Cambria" w:hAnsi="Cambria" w:cs="Cambria"/>
                            <w:lang w:eastAsia="en-US"/>
                          </w:rPr>
                          <w:t>displayName</w:t>
                        </w:r>
                        <w:proofErr w:type="spellEnd"/>
                        <w:r w:rsidRPr="00E61AFD">
                          <w:rPr>
                            <w:rFonts w:ascii="Cambria" w:hAnsi="Cambria" w:cs="Cambria"/>
                            <w:lang w:eastAsia="en-US"/>
                          </w:rPr>
                          <w:t xml:space="preserve"> (Table</w:t>
                        </w:r>
                      </w:p>
                      <w:p w:rsidR="009D7FFE" w:rsidRDefault="00E61AFD" w:rsidP="00E61AFD">
                        <w:pPr>
                          <w:autoSpaceDE w:val="0"/>
                          <w:autoSpaceDN w:val="0"/>
                          <w:adjustRightInd w:val="0"/>
                        </w:pPr>
                        <w:r w:rsidRPr="00E61AFD">
                          <w:rPr>
                            <w:rFonts w:ascii="Cambria" w:hAnsi="Cambria" w:cs="Cambria"/>
                            <w:lang w:eastAsia="en-US"/>
                          </w:rPr>
                          <w:t>Name)</w:t>
                        </w:r>
                      </w:p>
                    </w:tc>
                    <w:tc>
                      <w:tcPr>
                        <w:tcW w:w="3897" w:type="pct"/>
                      </w:tcPr>
                      <w:p w:rsidR="009D7FFE" w:rsidRDefault="009D7FFE" w:rsidP="00442D34">
                        <w:r>
                          <w:t>…</w:t>
                        </w:r>
                      </w:p>
                      <w:p w:rsidR="00E61AFD" w:rsidRDefault="00E61AFD" w:rsidP="00E61AFD">
                        <w:r>
                          <w:t xml:space="preserve">This name shall not have any spaces in it, and it shall be unique amongst all other </w:t>
                        </w:r>
                        <w:r w:rsidRPr="00E61AFD">
                          <w:rPr>
                            <w:rStyle w:val="Attribute"/>
                          </w:rPr>
                          <w:t>displayNames</w:t>
                        </w:r>
                        <w:r>
                          <w:t xml:space="preserve"> and </w:t>
                        </w:r>
                        <w:r w:rsidRPr="00E61AFD">
                          <w:rPr>
                            <w:rStyle w:val="Attribute"/>
                          </w:rPr>
                          <w:t>definedNames</w:t>
                        </w:r>
                        <w:r>
                          <w:t xml:space="preserve"> in the workbook. The character lengths and restrictions are the same as for </w:t>
                        </w:r>
                        <w:r w:rsidRPr="00E61AFD">
                          <w:rPr>
                            <w:rStyle w:val="Attribute"/>
                          </w:rPr>
                          <w:t>definedNames</w:t>
                        </w:r>
                        <w:r>
                          <w:t xml:space="preserve">. See </w:t>
                        </w:r>
                        <w:r w:rsidRPr="00E61AFD">
                          <w:rPr>
                            <w:u w:val="single"/>
                          </w:rPr>
                          <w:t xml:space="preserve">SpreadsheetML Reference - Workbook </w:t>
                        </w:r>
                        <w:r w:rsidRPr="00E61AFD">
                          <w:rPr>
                            <w:rStyle w:val="Attribute"/>
                            <w:u w:val="single"/>
                          </w:rPr>
                          <w:t>definedNames</w:t>
                        </w:r>
                        <w:r w:rsidRPr="00E61AFD">
                          <w:rPr>
                            <w:u w:val="single"/>
                          </w:rPr>
                          <w:t xml:space="preserve"> section</w:t>
                        </w:r>
                        <w:r>
                          <w:t xml:space="preserve"> for details</w:t>
                        </w:r>
                      </w:p>
                      <w:p w:rsidR="009D7FFE" w:rsidRDefault="009D7FFE" w:rsidP="00E61AFD">
                        <w:r>
                          <w:t>…</w:t>
                        </w:r>
                      </w:p>
                    </w:tc>
                  </w:tr>
                </w:tbl>
                <w:p w:rsidR="00745469" w:rsidRPr="009807E5" w:rsidRDefault="00745469" w:rsidP="00745469"/>
                <w:p w:rsidR="00745469" w:rsidRPr="0063633E" w:rsidRDefault="00745469" w:rsidP="00745469">
                  <w:pPr>
                    <w:keepNext/>
                    <w:rPr>
                      <w:b/>
                    </w:rPr>
                  </w:pPr>
                  <w:r w:rsidRPr="0063633E">
                    <w:rPr>
                      <w:b/>
                    </w:rPr>
                    <w:t>Issue #</w:t>
                  </w:r>
                  <w:r>
                    <w:rPr>
                      <w:b/>
                    </w:rPr>
                    <w:t>15</w:t>
                  </w:r>
                  <w:r w:rsidRPr="0063633E">
                    <w:rPr>
                      <w:b/>
                    </w:rPr>
                    <w:t>:</w:t>
                  </w:r>
                  <w:r>
                    <w:rPr>
                      <w:b/>
                    </w:rPr>
                    <w:t xml:space="preserve"> (</w:t>
                  </w:r>
                  <w:r w:rsidR="004A6DCF">
                    <w:rPr>
                      <w:b/>
                    </w:rPr>
                    <w:t>Francis Cave</w:t>
                  </w:r>
                  <w:r>
                    <w:rPr>
                      <w:b/>
                    </w:rPr>
                    <w:t xml:space="preserve">)    </w:t>
                  </w:r>
                  <w:r w:rsidR="00336DA3">
                    <w:rPr>
                      <w:b/>
                      <w:color w:val="0070C0"/>
                    </w:rPr>
                    <w:t>[CLOSED]</w:t>
                  </w:r>
                </w:p>
                <w:p w:rsidR="00E17747" w:rsidRPr="00E17747" w:rsidRDefault="00E17747" w:rsidP="00E17747">
                  <w:r w:rsidRPr="00E17747">
                    <w:t>Part 1, section 18.5.1.2 (table), page 17</w:t>
                  </w:r>
                  <w:r w:rsidR="000B7DC9">
                    <w:t>30</w:t>
                  </w:r>
                  <w:r w:rsidRPr="00E17747">
                    <w:t>: The description of the attribute @</w:t>
                  </w:r>
                  <w:proofErr w:type="spellStart"/>
                  <w:r w:rsidRPr="00E17747">
                    <w:t>insertRow</w:t>
                  </w:r>
                  <w:proofErr w:type="spellEnd"/>
                  <w:r w:rsidRPr="00E17747">
                    <w:t xml:space="preserve"> contains paragraph of normative text that should be a note, moved to the Primer or possibly removed altogether: ‘When a user clicks the insert row in the UI, it provides them an easy way to enter data into a table.’</w:t>
                  </w:r>
                </w:p>
                <w:tbl>
                  <w:tblPr>
                    <w:tblStyle w:val="ElementTable"/>
                    <w:tblW w:w="5000" w:type="pct"/>
                    <w:tblLayout w:type="fixed"/>
                    <w:tblLook w:val="01E0" w:firstRow="1" w:lastRow="1" w:firstColumn="1" w:lastColumn="1" w:noHBand="0" w:noVBand="0"/>
                  </w:tblPr>
                  <w:tblGrid>
                    <w:gridCol w:w="2274"/>
                    <w:gridCol w:w="8036"/>
                  </w:tblGrid>
                  <w:tr w:rsidR="00E17747"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E17747" w:rsidRDefault="00E17747" w:rsidP="00442D34">
                        <w:r>
                          <w:t>Attributes</w:t>
                        </w:r>
                      </w:p>
                    </w:tc>
                    <w:tc>
                      <w:tcPr>
                        <w:tcW w:w="3897" w:type="pct"/>
                      </w:tcPr>
                      <w:p w:rsidR="00E17747" w:rsidRDefault="00E17747" w:rsidP="00442D34">
                        <w:r>
                          <w:t>Description</w:t>
                        </w:r>
                      </w:p>
                    </w:tc>
                  </w:tr>
                  <w:tr w:rsidR="00E17747" w:rsidTr="00442D34">
                    <w:trPr>
                      <w:trHeight w:val="595"/>
                    </w:trPr>
                    <w:tc>
                      <w:tcPr>
                        <w:tcW w:w="1103" w:type="pct"/>
                      </w:tcPr>
                      <w:p w:rsidR="00E17747" w:rsidRDefault="00E17747" w:rsidP="00E17747">
                        <w:pPr>
                          <w:autoSpaceDE w:val="0"/>
                          <w:autoSpaceDN w:val="0"/>
                          <w:adjustRightInd w:val="0"/>
                          <w:rPr>
                            <w:rFonts w:ascii="Calibri" w:hAnsi="Calibri" w:cs="Calibri"/>
                            <w:lang w:eastAsia="en-US"/>
                          </w:rPr>
                        </w:pPr>
                        <w:proofErr w:type="spellStart"/>
                        <w:r>
                          <w:rPr>
                            <w:rFonts w:ascii="Cambria" w:hAnsi="Cambria" w:cs="Cambria"/>
                            <w:lang w:eastAsia="en-US"/>
                          </w:rPr>
                          <w:t>insertRow</w:t>
                        </w:r>
                        <w:proofErr w:type="spellEnd"/>
                        <w:r>
                          <w:rPr>
                            <w:rFonts w:ascii="Cambria" w:hAnsi="Cambria" w:cs="Cambria"/>
                            <w:lang w:eastAsia="en-US"/>
                          </w:rPr>
                          <w:t xml:space="preserve"> </w:t>
                        </w:r>
                        <w:r>
                          <w:rPr>
                            <w:rFonts w:ascii="Calibri" w:hAnsi="Calibri" w:cs="Calibri"/>
                            <w:lang w:eastAsia="en-US"/>
                          </w:rPr>
                          <w:t>(Insert</w:t>
                        </w:r>
                      </w:p>
                      <w:p w:rsidR="00E17747" w:rsidRDefault="00E17747" w:rsidP="00E17747">
                        <w:pPr>
                          <w:autoSpaceDE w:val="0"/>
                          <w:autoSpaceDN w:val="0"/>
                          <w:adjustRightInd w:val="0"/>
                        </w:pPr>
                        <w:r>
                          <w:rPr>
                            <w:rFonts w:ascii="Calibri" w:hAnsi="Calibri" w:cs="Calibri"/>
                            <w:lang w:eastAsia="en-US"/>
                          </w:rPr>
                          <w:t>Row Showing)</w:t>
                        </w:r>
                      </w:p>
                    </w:tc>
                    <w:tc>
                      <w:tcPr>
                        <w:tcW w:w="3897" w:type="pct"/>
                      </w:tcPr>
                      <w:p w:rsidR="00E17747" w:rsidRDefault="00E17747" w:rsidP="00E17747">
                        <w:pPr>
                          <w:autoSpaceDE w:val="0"/>
                          <w:autoSpaceDN w:val="0"/>
                          <w:adjustRightInd w:val="0"/>
                          <w:rPr>
                            <w:rFonts w:ascii="Calibri" w:hAnsi="Calibri" w:cs="Calibri"/>
                            <w:lang w:eastAsia="en-US"/>
                          </w:rPr>
                        </w:pPr>
                        <w:r>
                          <w:rPr>
                            <w:rFonts w:ascii="Calibri" w:hAnsi="Calibri" w:cs="Calibri"/>
                            <w:lang w:eastAsia="en-US"/>
                          </w:rPr>
                          <w:t>A Boolean value indicating whether the insert row is showing. True when the insert row is showing, false otherwise.</w:t>
                        </w:r>
                      </w:p>
                      <w:p w:rsidR="00E17747" w:rsidRDefault="00E17747" w:rsidP="00E17747">
                        <w:pPr>
                          <w:autoSpaceDE w:val="0"/>
                          <w:autoSpaceDN w:val="0"/>
                          <w:adjustRightInd w:val="0"/>
                          <w:rPr>
                            <w:rFonts w:ascii="Calibri" w:hAnsi="Calibri" w:cs="Calibri"/>
                            <w:lang w:eastAsia="en-US"/>
                          </w:rPr>
                        </w:pPr>
                      </w:p>
                      <w:p w:rsidR="00E17747" w:rsidRDefault="00E17747" w:rsidP="00E17747">
                        <w:r>
                          <w:rPr>
                            <w:rFonts w:ascii="Calibri" w:hAnsi="Calibri" w:cs="Calibri"/>
                            <w:lang w:eastAsia="en-US"/>
                          </w:rPr>
                          <w:t>The insert row should only be shown if the table has no data.</w:t>
                        </w:r>
                      </w:p>
                      <w:p w:rsidR="00E17747" w:rsidRDefault="00E17747" w:rsidP="00E17747"/>
                      <w:p w:rsidR="00E17747" w:rsidRPr="00E17747" w:rsidRDefault="00E17747" w:rsidP="00E17747">
                        <w:pPr>
                          <w:autoSpaceDE w:val="0"/>
                          <w:autoSpaceDN w:val="0"/>
                          <w:adjustRightInd w:val="0"/>
                          <w:rPr>
                            <w:u w:val="single"/>
                          </w:rPr>
                        </w:pPr>
                        <w:r w:rsidRPr="00E17747">
                          <w:rPr>
                            <w:rFonts w:ascii="Calibri" w:hAnsi="Calibri" w:cs="Calibri"/>
                            <w:u w:val="single"/>
                            <w:lang w:eastAsia="en-US"/>
                          </w:rPr>
                          <w:t>When a user clicks the insert row in the UI, it provides them an easy way to enter data into a table.</w:t>
                        </w:r>
                      </w:p>
                      <w:p w:rsidR="00E17747" w:rsidRDefault="00E17747" w:rsidP="00442D34">
                        <w:r>
                          <w:t>…</w:t>
                        </w:r>
                      </w:p>
                    </w:tc>
                  </w:tr>
                </w:tbl>
                <w:p w:rsidR="00745469" w:rsidRPr="009807E5" w:rsidRDefault="00745469" w:rsidP="00745469"/>
                <w:p w:rsidR="00745469" w:rsidRPr="0063633E" w:rsidRDefault="00745469" w:rsidP="00745469">
                  <w:pPr>
                    <w:keepNext/>
                    <w:rPr>
                      <w:b/>
                    </w:rPr>
                  </w:pPr>
                  <w:r w:rsidRPr="0063633E">
                    <w:rPr>
                      <w:b/>
                    </w:rPr>
                    <w:t>Issue #</w:t>
                  </w:r>
                  <w:r>
                    <w:rPr>
                      <w:b/>
                    </w:rPr>
                    <w:t>16</w:t>
                  </w:r>
                  <w:r w:rsidRPr="0063633E">
                    <w:rPr>
                      <w:b/>
                    </w:rPr>
                    <w:t>:</w:t>
                  </w:r>
                  <w:r>
                    <w:rPr>
                      <w:b/>
                    </w:rPr>
                    <w:t xml:space="preserve"> (</w:t>
                  </w:r>
                  <w:r w:rsidR="00FD56F7">
                    <w:rPr>
                      <w:b/>
                    </w:rPr>
                    <w:t>Patrick Durusau</w:t>
                  </w:r>
                  <w:r>
                    <w:rPr>
                      <w:b/>
                    </w:rPr>
                    <w:t xml:space="preserve">)    </w:t>
                  </w:r>
                  <w:r w:rsidR="00336DA3">
                    <w:rPr>
                      <w:b/>
                      <w:color w:val="0070C0"/>
                    </w:rPr>
                    <w:t>[CLOSED]</w:t>
                  </w:r>
                </w:p>
                <w:p w:rsidR="000A7221" w:rsidRPr="009807E5" w:rsidRDefault="00FD56F7" w:rsidP="00385DB0">
                  <w:r w:rsidRPr="00FD56F7">
                    <w:t xml:space="preserve">In </w:t>
                  </w:r>
                  <w:r>
                    <w:t>Part 1, §</w:t>
                  </w:r>
                  <w:r w:rsidRPr="00FD56F7">
                    <w:t>17.13.5.7</w:t>
                  </w:r>
                  <w:r>
                    <w:t>, “</w:t>
                  </w:r>
                  <w:proofErr w:type="spellStart"/>
                  <w:r w:rsidRPr="00FD56F7">
                    <w:t>customXmlInsRangeStart</w:t>
                  </w:r>
                  <w:proofErr w:type="spellEnd"/>
                  <w:r w:rsidRPr="00FD56F7">
                    <w:t xml:space="preserve"> (Custom XML Markup Insertion Start)</w:t>
                  </w:r>
                  <w:r>
                    <w:t>”, p. 822, s</w:t>
                  </w:r>
                  <w:r w:rsidRPr="00FD56F7">
                    <w:t xml:space="preserve">tarting at the top, we have a set of </w:t>
                  </w:r>
                  <w:r>
                    <w:t>three</w:t>
                  </w:r>
                  <w:r w:rsidRPr="00FD56F7">
                    <w:t xml:space="preserve"> para</w:t>
                  </w:r>
                  <w:r>
                    <w:t>graph</w:t>
                  </w:r>
                  <w:r w:rsidRPr="00FD56F7">
                    <w:t>s, the first and third specifically describing the *End element, while the second is a duplicate of the background info mentioned above. When I look at the previous sub-clause (</w:t>
                  </w:r>
                  <w:r>
                    <w:t>§</w:t>
                  </w:r>
                  <w:r w:rsidRPr="00FD56F7">
                    <w:t xml:space="preserve">17.13.5.6 </w:t>
                  </w:r>
                  <w:proofErr w:type="spellStart"/>
                  <w:r w:rsidRPr="00FD56F7">
                    <w:t>customXmlInsRangeEnd</w:t>
                  </w:r>
                  <w:proofErr w:type="spellEnd"/>
                  <w:r w:rsidRPr="00FD56F7">
                    <w:t xml:space="preserve"> (Custom XML Markup Insertion End), pp. 819-820), I see those same </w:t>
                  </w:r>
                  <w:r>
                    <w:t>three</w:t>
                  </w:r>
                  <w:r w:rsidRPr="00FD56F7">
                    <w:t xml:space="preserve"> para</w:t>
                  </w:r>
                  <w:r>
                    <w:t>graph</w:t>
                  </w:r>
                  <w:r w:rsidRPr="00FD56F7">
                    <w:t xml:space="preserve">s, so I conclude that these </w:t>
                  </w:r>
                  <w:r>
                    <w:t>three</w:t>
                  </w:r>
                  <w:r w:rsidRPr="00FD56F7">
                    <w:t xml:space="preserve"> paras don’t belong in </w:t>
                  </w:r>
                  <w:r>
                    <w:t>§</w:t>
                  </w:r>
                  <w:r w:rsidRPr="00FD56F7">
                    <w:t>17.13.5.7.</w:t>
                  </w:r>
                </w:p>
                <w:p w:rsidR="00A53295" w:rsidRPr="0063633E" w:rsidRDefault="00A53295" w:rsidP="00A53295">
                  <w:pPr>
                    <w:keepNext/>
                    <w:rPr>
                      <w:b/>
                    </w:rPr>
                  </w:pPr>
                  <w:r w:rsidRPr="0063633E">
                    <w:rPr>
                      <w:b/>
                    </w:rPr>
                    <w:lastRenderedPageBreak/>
                    <w:t>Issue #</w:t>
                  </w:r>
                  <w:r>
                    <w:rPr>
                      <w:b/>
                    </w:rPr>
                    <w:t>17</w:t>
                  </w:r>
                  <w:r w:rsidRPr="0063633E">
                    <w:rPr>
                      <w:b/>
                    </w:rPr>
                    <w:t>:</w:t>
                  </w:r>
                  <w:r>
                    <w:rPr>
                      <w:b/>
                    </w:rPr>
                    <w:t xml:space="preserve"> (Caroline Arms)    </w:t>
                  </w:r>
                  <w:r w:rsidR="00336DA3">
                    <w:rPr>
                      <w:b/>
                      <w:color w:val="0070C0"/>
                    </w:rPr>
                    <w:t>[CLOSED]</w:t>
                  </w:r>
                </w:p>
                <w:p w:rsidR="00A53295" w:rsidRPr="00A53295" w:rsidRDefault="00A53295" w:rsidP="00A53295">
                  <w:r w:rsidRPr="00A53295">
                    <w:t>Part 1, §19.7.20, “</w:t>
                  </w:r>
                  <w:proofErr w:type="spellStart"/>
                  <w:r w:rsidRPr="00A53295">
                    <w:t>ST_TLAnimateBehaviorCalcMode</w:t>
                  </w:r>
                  <w:proofErr w:type="spellEnd"/>
                  <w:r w:rsidRPr="00A53295">
                    <w:t xml:space="preserve"> (Time List Animate Behavior Calculate</w:t>
                  </w:r>
                  <w:r>
                    <w:t xml:space="preserve"> </w:t>
                  </w:r>
                  <w:r w:rsidRPr="00A53295">
                    <w:t>Mode)”, p. </w:t>
                  </w:r>
                  <w:r w:rsidR="00BA0C5A" w:rsidRPr="00BA0C5A">
                    <w:t>2703</w:t>
                  </w:r>
                </w:p>
                <w:p w:rsidR="00A53295" w:rsidRPr="009807E5" w:rsidRDefault="00A53295" w:rsidP="00A53295">
                  <w:pPr>
                    <w:spacing w:after="240"/>
                  </w:pPr>
                  <w:r>
                    <w:t>The top row of the table in Description says “</w:t>
                  </w:r>
                  <w:proofErr w:type="spellStart"/>
                  <w:r>
                    <w:t>Descrete</w:t>
                  </w:r>
                  <w:proofErr w:type="spellEnd"/>
                  <w:r>
                    <w:t>”.  Should be “Discrete.”</w:t>
                  </w:r>
                </w:p>
                <w:p w:rsidR="00BA1190" w:rsidRPr="0063633E" w:rsidRDefault="00BA1190" w:rsidP="00BA1190">
                  <w:pPr>
                    <w:keepNext/>
                    <w:rPr>
                      <w:b/>
                    </w:rPr>
                  </w:pPr>
                  <w:r w:rsidRPr="0063633E">
                    <w:rPr>
                      <w:b/>
                    </w:rPr>
                    <w:t>Issue #</w:t>
                  </w:r>
                  <w:r>
                    <w:rPr>
                      <w:b/>
                    </w:rPr>
                    <w:t>18</w:t>
                  </w:r>
                  <w:r w:rsidRPr="0063633E">
                    <w:rPr>
                      <w:b/>
                    </w:rPr>
                    <w:t>:</w:t>
                  </w:r>
                  <w:r>
                    <w:rPr>
                      <w:b/>
                    </w:rPr>
                    <w:t xml:space="preserve"> (Caroline Arms)    </w:t>
                  </w:r>
                  <w:r>
                    <w:rPr>
                      <w:b/>
                      <w:color w:val="0070C0"/>
                    </w:rPr>
                    <w:t>[</w:t>
                  </w:r>
                  <w:r w:rsidR="003D4629">
                    <w:rPr>
                      <w:b/>
                      <w:color w:val="0070C0"/>
                    </w:rPr>
                    <w:t>CLOSED</w:t>
                  </w:r>
                  <w:r>
                    <w:rPr>
                      <w:b/>
                      <w:color w:val="0070C0"/>
                    </w:rPr>
                    <w:t>]</w:t>
                  </w:r>
                </w:p>
                <w:p w:rsidR="007137ED" w:rsidRPr="009807E5" w:rsidRDefault="00BA1190" w:rsidP="007137ED">
                  <w:pPr>
                    <w:spacing w:after="240"/>
                  </w:pPr>
                  <w:r w:rsidRPr="00BA1190">
                    <w:rPr>
                      <w:b/>
                    </w:rPr>
                    <w:t>Part 1, §19.3.1.48, “19.3.1.48 timing (Slide Timing Information for a Slide Layout)”, p</w:t>
                  </w:r>
                  <w:r w:rsidR="00DB7362">
                    <w:rPr>
                      <w:b/>
                    </w:rPr>
                    <w:t>p</w:t>
                  </w:r>
                  <w:r w:rsidRPr="00BA1190">
                    <w:rPr>
                      <w:b/>
                    </w:rPr>
                    <w:t>. 2</w:t>
                  </w:r>
                  <w:r w:rsidR="00DB7362">
                    <w:rPr>
                      <w:b/>
                    </w:rPr>
                    <w:t>590–2591</w:t>
                  </w:r>
                  <w:r w:rsidRPr="00BA1190">
                    <w:rPr>
                      <w:b/>
                    </w:rPr>
                    <w:br/>
                  </w:r>
                  <w:r>
                    <w:br/>
                    <w:t xml:space="preserve">The sentence, “More information on the specifics of these time nodes and how they are to be defined can be found within the Animation section of the PresentationML framework.” Could do with a forward pointer to </w:t>
                  </w:r>
                  <w:r w:rsidRPr="00A53295">
                    <w:t>§</w:t>
                  </w:r>
                  <w:r>
                    <w:t>19.5.</w:t>
                  </w:r>
                  <w:r w:rsidR="007137ED" w:rsidRPr="007137ED">
                    <w:t xml:space="preserve"> </w:t>
                  </w:r>
                </w:p>
                <w:p w:rsidR="007137ED" w:rsidRPr="0063633E" w:rsidRDefault="007137ED" w:rsidP="007137ED">
                  <w:pPr>
                    <w:keepNext/>
                    <w:rPr>
                      <w:b/>
                    </w:rPr>
                  </w:pPr>
                  <w:r w:rsidRPr="0063633E">
                    <w:rPr>
                      <w:b/>
                    </w:rPr>
                    <w:t>Issue #</w:t>
                  </w:r>
                  <w:r>
                    <w:rPr>
                      <w:b/>
                    </w:rPr>
                    <w:t>19</w:t>
                  </w:r>
                  <w:r w:rsidRPr="0063633E">
                    <w:rPr>
                      <w:b/>
                    </w:rPr>
                    <w:t>:</w:t>
                  </w:r>
                  <w:r>
                    <w:rPr>
                      <w:b/>
                    </w:rPr>
                    <w:t xml:space="preserve"> (Caroline Arms)    </w:t>
                  </w:r>
                  <w:r w:rsidRPr="0093366F">
                    <w:rPr>
                      <w:b/>
                      <w:color w:val="0070C0"/>
                    </w:rPr>
                    <w:t>[</w:t>
                  </w:r>
                  <w:r>
                    <w:rPr>
                      <w:b/>
                      <w:color w:val="0070C0"/>
                    </w:rPr>
                    <w:t>OPEN</w:t>
                  </w:r>
                  <w:r w:rsidRPr="0093366F">
                    <w:rPr>
                      <w:b/>
                      <w:color w:val="0070C0"/>
                    </w:rPr>
                    <w:t>]</w:t>
                  </w:r>
                </w:p>
                <w:p w:rsidR="007137ED" w:rsidRPr="009807E5" w:rsidRDefault="001F495B" w:rsidP="001F495B">
                  <w:r w:rsidRPr="001F495B">
                    <w:rPr>
                      <w:b/>
                    </w:rPr>
                    <w:t>Part 1, References to ISO/IEC 14496-22, “Coding of audio-visual objects — Part 22: Open Font Format”</w:t>
                  </w:r>
                  <w:r w:rsidRPr="001F495B">
                    <w:rPr>
                      <w:b/>
                    </w:rPr>
                    <w:br/>
                  </w:r>
                  <w:r>
                    <w:br/>
                  </w:r>
                  <w:r>
                    <w:rPr>
                      <w:rFonts w:ascii="Calibri" w:eastAsiaTheme="minorHAnsi" w:hAnsi="Calibri"/>
                      <w:szCs w:val="24"/>
                      <w:lang w:eastAsia="en-US"/>
                    </w:rPr>
                    <w:t xml:space="preserve">The </w:t>
                  </w:r>
                  <w:r w:rsidRPr="001F495B">
                    <w:rPr>
                      <w:rFonts w:ascii="Calibri" w:eastAsiaTheme="minorHAnsi" w:hAnsi="Calibri"/>
                      <w:szCs w:val="24"/>
                      <w:lang w:eastAsia="en-US"/>
                    </w:rPr>
                    <w:t xml:space="preserve">Normative </w:t>
                  </w:r>
                  <w:r>
                    <w:rPr>
                      <w:rFonts w:ascii="Calibri" w:eastAsiaTheme="minorHAnsi" w:hAnsi="Calibri"/>
                      <w:szCs w:val="24"/>
                      <w:lang w:eastAsia="en-US"/>
                    </w:rPr>
                    <w:t>R</w:t>
                  </w:r>
                  <w:r w:rsidRPr="001F495B">
                    <w:rPr>
                      <w:rFonts w:ascii="Calibri" w:eastAsiaTheme="minorHAnsi" w:hAnsi="Calibri"/>
                      <w:szCs w:val="24"/>
                      <w:lang w:eastAsia="en-US"/>
                    </w:rPr>
                    <w:t>eference is to ISO/IEC 14496-22:</w:t>
                  </w:r>
                  <w:r w:rsidRPr="001F495B">
                    <w:rPr>
                      <w:rFonts w:ascii="Calibri" w:eastAsiaTheme="minorHAnsi" w:hAnsi="Calibri"/>
                      <w:szCs w:val="24"/>
                      <w:u w:val="single"/>
                      <w:lang w:eastAsia="en-US"/>
                    </w:rPr>
                    <w:t>2009</w:t>
                  </w:r>
                  <w:r w:rsidRPr="001F495B">
                    <w:rPr>
                      <w:rFonts w:ascii="Calibri" w:eastAsiaTheme="minorHAnsi" w:hAnsi="Calibri"/>
                      <w:szCs w:val="24"/>
                      <w:lang w:eastAsia="en-US"/>
                    </w:rPr>
                    <w:t>.  In the text, I see the standard mentioned without a year, with year 2007, and with year 2008. There is now a 2015 version.</w:t>
                  </w:r>
                </w:p>
                <w:p w:rsidR="007137ED" w:rsidRPr="0063633E" w:rsidRDefault="007137ED" w:rsidP="007137ED">
                  <w:pPr>
                    <w:keepNext/>
                    <w:rPr>
                      <w:b/>
                    </w:rPr>
                  </w:pPr>
                  <w:r w:rsidRPr="0063633E">
                    <w:rPr>
                      <w:b/>
                    </w:rPr>
                    <w:t>Issue #</w:t>
                  </w:r>
                  <w:r>
                    <w:rPr>
                      <w:b/>
                    </w:rPr>
                    <w:t>xx</w:t>
                  </w:r>
                  <w:r w:rsidRPr="0063633E">
                    <w:rPr>
                      <w:b/>
                    </w:rPr>
                    <w:t>:</w:t>
                  </w:r>
                  <w:r>
                    <w:rPr>
                      <w:b/>
                    </w:rPr>
                    <w:t xml:space="preserve"> (xxx)    </w:t>
                  </w:r>
                  <w:r w:rsidRPr="0093366F">
                    <w:rPr>
                      <w:b/>
                      <w:color w:val="0070C0"/>
                    </w:rPr>
                    <w:t>[</w:t>
                  </w:r>
                  <w:r>
                    <w:rPr>
                      <w:b/>
                      <w:color w:val="0070C0"/>
                    </w:rPr>
                    <w:t>OPEN</w:t>
                  </w:r>
                  <w:r w:rsidRPr="0093366F">
                    <w:rPr>
                      <w:b/>
                      <w:color w:val="0070C0"/>
                    </w:rPr>
                    <w:t>]</w:t>
                  </w:r>
                </w:p>
                <w:p w:rsidR="00BA1190" w:rsidRPr="009807E5" w:rsidRDefault="007137ED" w:rsidP="007137ED">
                  <w:pPr>
                    <w:spacing w:after="240"/>
                  </w:pPr>
                  <w:r>
                    <w:t>xx</w:t>
                  </w:r>
                </w:p>
                <w:p w:rsidR="00950A04" w:rsidRPr="0063633E" w:rsidRDefault="00950A04" w:rsidP="00A53295">
                  <w:pPr>
                    <w:keepNext/>
                    <w:rPr>
                      <w:b/>
                    </w:rPr>
                  </w:pPr>
                  <w:r w:rsidRPr="0063633E">
                    <w:rPr>
                      <w:b/>
                    </w:rPr>
                    <w:t>Issue #</w:t>
                  </w:r>
                  <w:r w:rsidR="0060090B">
                    <w:rPr>
                      <w:b/>
                    </w:rPr>
                    <w:t>xx</w:t>
                  </w:r>
                  <w:r w:rsidRPr="0063633E">
                    <w:rPr>
                      <w:b/>
                    </w:rPr>
                    <w:t>:</w:t>
                  </w:r>
                  <w:r>
                    <w:rPr>
                      <w:b/>
                    </w:rPr>
                    <w:t xml:space="preserve"> (xxx)    </w:t>
                  </w:r>
                  <w:r w:rsidRPr="0093366F">
                    <w:rPr>
                      <w:b/>
                      <w:color w:val="0070C0"/>
                    </w:rPr>
                    <w:t>[</w:t>
                  </w:r>
                  <w:r>
                    <w:rPr>
                      <w:b/>
                      <w:color w:val="0070C0"/>
                    </w:rPr>
                    <w:t>OPEN</w:t>
                  </w:r>
                  <w:r w:rsidRPr="0093366F">
                    <w:rPr>
                      <w:b/>
                      <w:color w:val="0070C0"/>
                    </w:rPr>
                    <w:t>]</w:t>
                  </w:r>
                </w:p>
                <w:p w:rsidR="00CE2B5D" w:rsidRPr="009807E5" w:rsidRDefault="004D0467" w:rsidP="00562BEC">
                  <w:r>
                    <w:t>xx</w:t>
                  </w:r>
                </w:p>
              </w:sdtContent>
            </w:sdt>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Content>
            <w:p w:rsidR="00CE2B5D" w:rsidRPr="00446BCE" w:rsidRDefault="000B16C0" w:rsidP="00446BCE">
              <w:r>
                <w:t>See Editor’s Responses below.</w:t>
              </w:r>
            </w:p>
          </w:sdtContent>
        </w:sdt>
        <w:p w:rsidR="004A21E5" w:rsidRDefault="002A1164" w:rsidP="002A1164">
          <w:pPr>
            <w:rPr>
              <w:rStyle w:val="FieldTitle"/>
            </w:rPr>
          </w:pPr>
          <w:r w:rsidRPr="001860CF">
            <w:rPr>
              <w:rStyle w:val="FieldTitle"/>
            </w:rPr>
            <w:t>Schema Change(s) Needed:</w:t>
          </w:r>
        </w:p>
        <w:p w:rsidR="002A1164" w:rsidRPr="007D6420" w:rsidRDefault="00A8369C"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667DF3">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highlight w:val="green"/>
            </w:rPr>
          </w:sdtEndPr>
          <w:sdtContent>
            <w:p w:rsidR="00887087" w:rsidRPr="0063633E" w:rsidRDefault="00887087" w:rsidP="0093366F">
              <w:pPr>
                <w:keepNext/>
                <w:rPr>
                  <w:b/>
                </w:rPr>
              </w:pPr>
              <w:r w:rsidRPr="0063633E">
                <w:rPr>
                  <w:b/>
                </w:rPr>
                <w:t>Issue #1:</w:t>
              </w:r>
              <w:r w:rsidR="0093366F">
                <w:rPr>
                  <w:b/>
                </w:rPr>
                <w:t xml:space="preserve">    </w:t>
              </w:r>
              <w:r w:rsidR="00336DA3">
                <w:rPr>
                  <w:b/>
                  <w:color w:val="0070C0"/>
                </w:rPr>
                <w:t>[CLOSED]</w:t>
              </w:r>
            </w:p>
            <w:p w:rsidR="001C3C08" w:rsidRPr="00E41C54" w:rsidRDefault="001C3C08" w:rsidP="001C3C08">
              <w:pPr>
                <w:rPr>
                  <w:b/>
                </w:rPr>
              </w:pPr>
              <w:r w:rsidRPr="0046729E">
                <w:rPr>
                  <w:b/>
                </w:rPr>
                <w:t>Part 1, §15.2.15, “Printer Settings Part”, p. 1</w:t>
              </w:r>
              <w:r w:rsidR="00251C5D">
                <w:rPr>
                  <w:b/>
                </w:rPr>
                <w:t>59</w:t>
              </w:r>
            </w:p>
            <w:p w:rsidR="001C3C08" w:rsidRDefault="001C3C08" w:rsidP="001C3C08">
              <w:r>
                <w:t>[</w:t>
              </w:r>
              <w:r w:rsidRPr="009C6BCB">
                <w:rPr>
                  <w:rStyle w:val="Non-normativeBracket"/>
                </w:rPr>
                <w:t>Example</w:t>
              </w:r>
              <w:r w:rsidRPr="009C6BCB">
                <w:t>: An Office Open XML producer on Windows might store the DEVMODE structure defined here:</w:t>
              </w:r>
              <w:r>
                <w:t xml:space="preserve"> </w:t>
              </w:r>
              <w:r w:rsidRPr="001C3C08">
                <w:rPr>
                  <w:color w:val="0000FF"/>
                  <w:u w:val="single"/>
                </w:rPr>
                <w:t>http://msdn.microsoft.com/en-us/library/windows/desktop/dd183565.aspx</w:t>
              </w:r>
              <w:r w:rsidRPr="001C3C08">
                <w:rPr>
                  <w:strike/>
                  <w:color w:val="FF0000"/>
                </w:rPr>
                <w:t>http://msdn.microsoft.com/library/default.asp?url=/library/en-us/gdi/prntspol_8nle.</w:t>
              </w:r>
              <w:r w:rsidRPr="0046729E">
                <w:rPr>
                  <w:color w:val="FF0000"/>
                </w:rPr>
                <w:t xml:space="preserve">asp while an application on the Mac OS might choose to store the print record defined here: </w:t>
              </w:r>
              <w:r w:rsidRPr="0046729E">
                <w:rPr>
                  <w:color w:val="FF0000"/>
                  <w:highlight w:val="yellow"/>
                  <w:u w:val="single"/>
                </w:rPr>
                <w:t>???</w:t>
              </w:r>
              <w:r w:rsidRPr="0046729E">
                <w:rPr>
                  <w:color w:val="FF0000"/>
                </w:rPr>
                <w:t>http://developer.apple.com/documentation/Printing/index.html</w:t>
              </w:r>
              <w:r w:rsidRPr="009C6BCB">
                <w:t xml:space="preserve">. </w:t>
              </w:r>
              <w:r w:rsidRPr="009C6BCB">
                <w:rPr>
                  <w:rStyle w:val="Non-normativeBracket"/>
                </w:rPr>
                <w:t>end example</w:t>
              </w:r>
              <w:r>
                <w:t>]</w:t>
              </w:r>
            </w:p>
            <w:p w:rsidR="00261DDC" w:rsidRPr="0063633E" w:rsidRDefault="00261DDC" w:rsidP="00261DDC">
              <w:pPr>
                <w:keepNext/>
                <w:rPr>
                  <w:b/>
                </w:rPr>
              </w:pPr>
              <w:r w:rsidRPr="0063633E">
                <w:rPr>
                  <w:b/>
                </w:rPr>
                <w:lastRenderedPageBreak/>
                <w:t>Issue #</w:t>
              </w:r>
              <w:r>
                <w:rPr>
                  <w:b/>
                </w:rPr>
                <w:t>2</w:t>
              </w:r>
              <w:r w:rsidRPr="0063633E">
                <w:rPr>
                  <w:b/>
                </w:rPr>
                <w:t>:</w:t>
              </w:r>
              <w:r>
                <w:rPr>
                  <w:b/>
                </w:rPr>
                <w:t xml:space="preserve">    </w:t>
              </w:r>
              <w:r w:rsidR="00336DA3">
                <w:rPr>
                  <w:b/>
                  <w:color w:val="0070C0"/>
                </w:rPr>
                <w:t>[CLOSED]</w:t>
              </w:r>
            </w:p>
            <w:p w:rsidR="001927E6" w:rsidRPr="0052666A" w:rsidRDefault="001927E6" w:rsidP="001927E6">
              <w:pPr>
                <w:rPr>
                  <w:b/>
                </w:rPr>
              </w:pPr>
              <w:r w:rsidRPr="00276409">
                <w:rPr>
                  <w:b/>
                </w:rPr>
                <w:t>Part 1, §18.9.3, “</w:t>
              </w:r>
              <w:proofErr w:type="spellStart"/>
              <w:r w:rsidRPr="00276409">
                <w:rPr>
                  <w:b/>
                </w:rPr>
                <w:t>cellMetadata</w:t>
              </w:r>
              <w:proofErr w:type="spellEnd"/>
              <w:r w:rsidRPr="00276409">
                <w:rPr>
                  <w:b/>
                </w:rPr>
                <w:t xml:space="preserve"> (Cell Metadata)”, p. </w:t>
              </w:r>
              <w:r w:rsidR="00161E70">
                <w:rPr>
                  <w:b/>
                </w:rPr>
                <w:t>1803</w:t>
              </w:r>
            </w:p>
            <w:p w:rsidR="001927E6" w:rsidRPr="003B0FB1" w:rsidRDefault="001927E6" w:rsidP="001927E6">
              <w:r w:rsidRPr="003B0FB1">
                <w:t>[</w:t>
              </w:r>
              <w:r w:rsidRPr="003B0FB1">
                <w:rPr>
                  <w:rStyle w:val="Non-normativeBracket"/>
                </w:rPr>
                <w:t>Note</w:t>
              </w:r>
              <w:r w:rsidRPr="003B0FB1">
                <w:t xml:space="preserve">: Applications should not use this for storing metadata, but instead </w:t>
              </w:r>
              <w:r w:rsidRPr="001927E6">
                <w:t>us</w:t>
              </w:r>
              <w:r w:rsidRPr="001927E6">
                <w:rPr>
                  <w:color w:val="0000FF"/>
                  <w:u w:val="single"/>
                </w:rPr>
                <w:t>e</w:t>
              </w:r>
              <w:r w:rsidRPr="003B0FB1">
                <w:t xml:space="preserve"> </w:t>
              </w:r>
              <w:r w:rsidRPr="003C0D13">
                <w:rPr>
                  <w:rStyle w:val="CodeChar"/>
                </w:rPr>
                <w:t>valueMetadata</w:t>
              </w:r>
              <w:r w:rsidRPr="003B0FB1">
                <w:t>. Cell metadata is</w:t>
              </w:r>
              <w:r>
                <w:t xml:space="preserve"> </w:t>
              </w:r>
              <w:r w:rsidRPr="003B0FB1">
                <w:t xml:space="preserve">included for storing information from future </w:t>
              </w:r>
              <w:r w:rsidRPr="001927E6">
                <w:t>application</w:t>
              </w:r>
              <w:r>
                <w:rPr>
                  <w:color w:val="0000FF"/>
                  <w:u w:val="single"/>
                </w:rPr>
                <w:t>s</w:t>
              </w:r>
              <w:r w:rsidRPr="003B0FB1">
                <w:t xml:space="preserve">. </w:t>
              </w:r>
              <w:r w:rsidRPr="003B0FB1">
                <w:rPr>
                  <w:rStyle w:val="Non-normativeBracket"/>
                </w:rPr>
                <w:t>end note</w:t>
              </w:r>
              <w:r w:rsidRPr="003B0FB1">
                <w:t>]</w:t>
              </w:r>
            </w:p>
            <w:p w:rsidR="00261DDC" w:rsidRDefault="00261DDC" w:rsidP="00261DDC">
              <w:pPr>
                <w:keepNext/>
                <w:rPr>
                  <w:b/>
                  <w:color w:val="0070C0"/>
                </w:rPr>
              </w:pPr>
              <w:r w:rsidRPr="0063633E">
                <w:rPr>
                  <w:b/>
                </w:rPr>
                <w:t>Issue #</w:t>
              </w:r>
              <w:r>
                <w:rPr>
                  <w:b/>
                </w:rPr>
                <w:t>3</w:t>
              </w:r>
              <w:r w:rsidRPr="0063633E">
                <w:rPr>
                  <w:b/>
                </w:rPr>
                <w:t>:</w:t>
              </w:r>
              <w:r>
                <w:rPr>
                  <w:b/>
                </w:rPr>
                <w:t xml:space="preserve">    </w:t>
              </w:r>
              <w:r w:rsidR="00336DA3">
                <w:rPr>
                  <w:b/>
                  <w:color w:val="0070C0"/>
                </w:rPr>
                <w:t>[CLOSED]</w:t>
              </w:r>
            </w:p>
            <w:p w:rsidR="00261DDC" w:rsidRPr="00A2481B" w:rsidRDefault="00261DDC" w:rsidP="00261DDC">
              <w:pPr>
                <w:keepNext/>
                <w:rPr>
                  <w:b/>
                </w:rPr>
              </w:pPr>
              <w:r w:rsidRPr="009C343B">
                <w:rPr>
                  <w:b/>
                </w:rPr>
                <w:t>Part </w:t>
              </w:r>
              <w:r w:rsidR="00AD1C56" w:rsidRPr="009C343B">
                <w:rPr>
                  <w:b/>
                </w:rPr>
                <w:t>1</w:t>
              </w:r>
              <w:r w:rsidRPr="009C343B">
                <w:rPr>
                  <w:b/>
                </w:rPr>
                <w:t>, §</w:t>
              </w:r>
              <w:r w:rsidR="00AD1C56" w:rsidRPr="009C343B">
                <w:rPr>
                  <w:b/>
                </w:rPr>
                <w:t>18.3.1.40</w:t>
              </w:r>
              <w:r w:rsidRPr="009C343B">
                <w:rPr>
                  <w:b/>
                </w:rPr>
                <w:t>, “</w:t>
              </w:r>
              <w:r w:rsidR="00AD1C56" w:rsidRPr="009C343B">
                <w:rPr>
                  <w:b/>
                </w:rPr>
                <w:t>f (Formula)</w:t>
              </w:r>
              <w:r w:rsidRPr="009C343B">
                <w:rPr>
                  <w:b/>
                </w:rPr>
                <w:t>”</w:t>
              </w:r>
              <w:r w:rsidR="00AD1C56" w:rsidRPr="009C343B">
                <w:rPr>
                  <w:b/>
                </w:rPr>
                <w:t xml:space="preserve">, attributes dt2D (Data Table 2-D) and </w:t>
              </w:r>
              <w:proofErr w:type="spellStart"/>
              <w:r w:rsidR="00AD1C56" w:rsidRPr="009C343B">
                <w:rPr>
                  <w:b/>
                </w:rPr>
                <w:t>dtr</w:t>
              </w:r>
              <w:proofErr w:type="spellEnd"/>
              <w:r w:rsidR="00AD1C56" w:rsidRPr="009C343B">
                <w:rPr>
                  <w:b/>
                </w:rPr>
                <w:t xml:space="preserve"> (Data Table Row)</w:t>
              </w:r>
              <w:r w:rsidRPr="009C343B">
                <w:rPr>
                  <w:b/>
                </w:rPr>
                <w:t>, p.</w:t>
              </w:r>
              <w:r w:rsidR="00AD1C56" w:rsidRPr="009C343B">
                <w:rPr>
                  <w:b/>
                </w:rPr>
                <w:t xml:space="preserve"> 163</w:t>
              </w:r>
              <w:r w:rsidR="004268AE">
                <w:rPr>
                  <w:b/>
                </w:rPr>
                <w:t>1–1632</w:t>
              </w:r>
            </w:p>
            <w:tbl>
              <w:tblPr>
                <w:tblStyle w:val="ElementTable"/>
                <w:tblW w:w="5000" w:type="pct"/>
                <w:tblLayout w:type="fixed"/>
                <w:tblLook w:val="01E0" w:firstRow="1" w:lastRow="1" w:firstColumn="1" w:lastColumn="1" w:noHBand="0" w:noVBand="0"/>
              </w:tblPr>
              <w:tblGrid>
                <w:gridCol w:w="2274"/>
                <w:gridCol w:w="8036"/>
              </w:tblGrid>
              <w:tr w:rsidR="008B6950" w:rsidTr="008B6950">
                <w:trPr>
                  <w:cnfStyle w:val="100000000000" w:firstRow="1" w:lastRow="0" w:firstColumn="0" w:lastColumn="0" w:oddVBand="0" w:evenVBand="0" w:oddHBand="0" w:evenHBand="0" w:firstRowFirstColumn="0" w:firstRowLastColumn="0" w:lastRowFirstColumn="0" w:lastRowLastColumn="0"/>
                </w:trPr>
                <w:tc>
                  <w:tcPr>
                    <w:tcW w:w="1103" w:type="pct"/>
                  </w:tcPr>
                  <w:p w:rsidR="008B6950" w:rsidRDefault="008B6950" w:rsidP="00442D34">
                    <w:r>
                      <w:t>Attributes</w:t>
                    </w:r>
                  </w:p>
                </w:tc>
                <w:tc>
                  <w:tcPr>
                    <w:tcW w:w="3897" w:type="pct"/>
                  </w:tcPr>
                  <w:p w:rsidR="008B6950" w:rsidRDefault="008B6950" w:rsidP="00442D34">
                    <w:r>
                      <w:t>Description</w:t>
                    </w:r>
                  </w:p>
                </w:tc>
              </w:tr>
              <w:tr w:rsidR="008B6950" w:rsidTr="008B6950">
                <w:tc>
                  <w:tcPr>
                    <w:tcW w:w="1103" w:type="pct"/>
                  </w:tcPr>
                  <w:p w:rsidR="008B6950" w:rsidRDefault="008B6950" w:rsidP="00442D34">
                    <w:r>
                      <w:rPr>
                        <w:rStyle w:val="Attribute"/>
                      </w:rPr>
                      <w:t>…</w:t>
                    </w:r>
                  </w:p>
                </w:tc>
                <w:tc>
                  <w:tcPr>
                    <w:tcW w:w="3897" w:type="pct"/>
                  </w:tcPr>
                  <w:p w:rsidR="008B6950" w:rsidRDefault="008B6950" w:rsidP="00442D34"/>
                </w:tc>
              </w:tr>
              <w:tr w:rsidR="008B6950" w:rsidTr="008B6950">
                <w:tc>
                  <w:tcPr>
                    <w:tcW w:w="1103" w:type="pct"/>
                  </w:tcPr>
                  <w:p w:rsidR="008B6950" w:rsidRDefault="008B6950" w:rsidP="008B6950">
                    <w:pPr>
                      <w:autoSpaceDE w:val="0"/>
                      <w:autoSpaceDN w:val="0"/>
                      <w:adjustRightInd w:val="0"/>
                    </w:pPr>
                    <w:r>
                      <w:rPr>
                        <w:rStyle w:val="Attribute"/>
                      </w:rPr>
                      <w:t>dt2D</w:t>
                    </w:r>
                    <w:r>
                      <w:t xml:space="preserve"> (</w:t>
                    </w:r>
                    <w:r>
                      <w:rPr>
                        <w:rFonts w:ascii="Calibri" w:hAnsi="Calibri" w:cs="Calibri"/>
                        <w:lang w:eastAsia="en-US"/>
                      </w:rPr>
                      <w:t>Data Table 2-D)</w:t>
                    </w:r>
                  </w:p>
                </w:tc>
                <w:tc>
                  <w:tcPr>
                    <w:tcW w:w="3897" w:type="pct"/>
                  </w:tcPr>
                  <w:p w:rsidR="008B6950" w:rsidRPr="008B6950" w:rsidRDefault="008B6950" w:rsidP="008B6950">
                    <w:r w:rsidRPr="008B6950">
                      <w:t>Data table is two-</w:t>
                    </w:r>
                    <w:proofErr w:type="spellStart"/>
                    <w:r w:rsidRPr="008B6950">
                      <w:t>dimen</w:t>
                    </w:r>
                    <w:r w:rsidRPr="008B6950">
                      <w:rPr>
                        <w:color w:val="0000FF"/>
                        <w:u w:val="single"/>
                      </w:rPr>
                      <w:t>s</w:t>
                    </w:r>
                    <w:r w:rsidRPr="008B6950">
                      <w:rPr>
                        <w:strike/>
                        <w:color w:val="FF0000"/>
                      </w:rPr>
                      <w:t>t</w:t>
                    </w:r>
                    <w:r w:rsidRPr="008B6950">
                      <w:t>ional</w:t>
                    </w:r>
                    <w:proofErr w:type="spellEnd"/>
                    <w:r w:rsidRPr="008B6950">
                      <w:t>. Only applies to the data tables function. Written on master cell of data table formula only.</w:t>
                    </w:r>
                  </w:p>
                  <w:p w:rsidR="008B6950" w:rsidRDefault="008B6950" w:rsidP="008B6950">
                    <w:r w:rsidRPr="008B6950">
                      <w:t>…</w:t>
                    </w:r>
                  </w:p>
                </w:tc>
              </w:tr>
              <w:tr w:rsidR="008B6950" w:rsidTr="008B6950">
                <w:tc>
                  <w:tcPr>
                    <w:tcW w:w="1103" w:type="pct"/>
                  </w:tcPr>
                  <w:p w:rsidR="008B6950" w:rsidRDefault="008B6950" w:rsidP="008B6950">
                    <w:r>
                      <w:rPr>
                        <w:rStyle w:val="Attribute"/>
                      </w:rPr>
                      <w:t>dtr</w:t>
                    </w:r>
                    <w:r>
                      <w:t xml:space="preserve"> (Data Table Row)</w:t>
                    </w:r>
                  </w:p>
                </w:tc>
                <w:tc>
                  <w:tcPr>
                    <w:tcW w:w="3897" w:type="pct"/>
                  </w:tcPr>
                  <w:p w:rsidR="008B6950" w:rsidRPr="008B6950" w:rsidRDefault="008B6950" w:rsidP="008B6950">
                    <w:pPr>
                      <w:rPr>
                        <w:rFonts w:eastAsiaTheme="minorEastAsia"/>
                      </w:rPr>
                    </w:pPr>
                    <w:r w:rsidRPr="008B6950">
                      <w:rPr>
                        <w:rStyle w:val="CodeChar"/>
                      </w:rPr>
                      <w:t>true</w:t>
                    </w:r>
                    <w:r w:rsidRPr="008B6950">
                      <w:t xml:space="preserve"> if one-</w:t>
                    </w:r>
                    <w:proofErr w:type="spellStart"/>
                    <w:r w:rsidRPr="008B6950">
                      <w:t>dimen</w:t>
                    </w:r>
                    <w:r w:rsidRPr="008B6950">
                      <w:rPr>
                        <w:color w:val="0000FF"/>
                        <w:u w:val="single"/>
                      </w:rPr>
                      <w:t>s</w:t>
                    </w:r>
                    <w:r w:rsidRPr="008B6950">
                      <w:rPr>
                        <w:strike/>
                        <w:color w:val="FF0000"/>
                      </w:rPr>
                      <w:t>t</w:t>
                    </w:r>
                    <w:r w:rsidRPr="008B6950">
                      <w:t>ional</w:t>
                    </w:r>
                    <w:proofErr w:type="spellEnd"/>
                    <w:r w:rsidRPr="008B6950">
                      <w:t xml:space="preserve"> data table is a row, otherwise it's a column. Only applies to the</w:t>
                    </w:r>
                    <w:r>
                      <w:t xml:space="preserve"> </w:t>
                    </w:r>
                    <w:r w:rsidRPr="008B6950">
                      <w:t>data tables function. Written on master cell of data table formula only.</w:t>
                    </w:r>
                  </w:p>
                  <w:p w:rsidR="008B6950" w:rsidRPr="008B6950" w:rsidRDefault="008B6950" w:rsidP="008B6950">
                    <w:r w:rsidRPr="008B6950">
                      <w:t>…</w:t>
                    </w:r>
                  </w:p>
                </w:tc>
              </w:tr>
              <w:tr w:rsidR="008B6950" w:rsidTr="008B6950">
                <w:tc>
                  <w:tcPr>
                    <w:tcW w:w="1103" w:type="pct"/>
                  </w:tcPr>
                  <w:p w:rsidR="008B6950" w:rsidRDefault="008B6950" w:rsidP="00442D34">
                    <w:r>
                      <w:t>…</w:t>
                    </w:r>
                  </w:p>
                </w:tc>
                <w:tc>
                  <w:tcPr>
                    <w:tcW w:w="3897" w:type="pct"/>
                  </w:tcPr>
                  <w:p w:rsidR="008B6950" w:rsidRDefault="008B6950" w:rsidP="00442D34"/>
                </w:tc>
              </w:tr>
            </w:tbl>
            <w:p w:rsidR="007F11DD" w:rsidRDefault="007F11DD" w:rsidP="00261DDC">
              <w:pPr>
                <w:keepNext/>
                <w:rPr>
                  <w:b/>
                </w:rPr>
              </w:pPr>
            </w:p>
            <w:p w:rsidR="00261DDC" w:rsidRPr="0063633E" w:rsidRDefault="00261DDC" w:rsidP="00261DDC">
              <w:pPr>
                <w:keepNext/>
                <w:rPr>
                  <w:b/>
                </w:rPr>
              </w:pPr>
              <w:r w:rsidRPr="0063633E">
                <w:rPr>
                  <w:b/>
                </w:rPr>
                <w:t>Issue #</w:t>
              </w:r>
              <w:r>
                <w:rPr>
                  <w:b/>
                </w:rPr>
                <w:t>4</w:t>
              </w:r>
              <w:r w:rsidRPr="0063633E">
                <w:rPr>
                  <w:b/>
                </w:rPr>
                <w:t>:</w:t>
              </w:r>
              <w:r>
                <w:rPr>
                  <w:b/>
                </w:rPr>
                <w:t xml:space="preserve">    </w:t>
              </w:r>
              <w:r w:rsidR="00336DA3">
                <w:rPr>
                  <w:b/>
                  <w:color w:val="0070C0"/>
                </w:rPr>
                <w:t>[CLOSED]</w:t>
              </w:r>
            </w:p>
            <w:p w:rsidR="00603850" w:rsidRPr="0045667D" w:rsidRDefault="00603850" w:rsidP="00603850">
              <w:pPr>
                <w:rPr>
                  <w:b/>
                </w:rPr>
              </w:pPr>
              <w:r w:rsidRPr="009C343B">
                <w:rPr>
                  <w:b/>
                </w:rPr>
                <w:t>Part 1, §3, “Normative References”, p. </w:t>
              </w:r>
              <w:r w:rsidR="00DD2E8A">
                <w:rPr>
                  <w:b/>
                </w:rPr>
                <w:t>6</w:t>
              </w:r>
            </w:p>
            <w:p w:rsidR="00603850" w:rsidRPr="0045667D" w:rsidRDefault="00603850" w:rsidP="00603850">
              <w:pPr>
                <w:rPr>
                  <w:rStyle w:val="Emphasis"/>
                  <w:strike/>
                  <w:color w:val="FF0000"/>
                </w:rPr>
              </w:pPr>
              <w:r w:rsidRPr="0045667D">
                <w:rPr>
                  <w:strike/>
                  <w:color w:val="FF0000"/>
                </w:rPr>
                <w:t xml:space="preserve">IEC 60559:1989, </w:t>
              </w:r>
              <w:r w:rsidRPr="0045667D">
                <w:rPr>
                  <w:rStyle w:val="Emphasis"/>
                  <w:strike/>
                  <w:color w:val="FF0000"/>
                </w:rPr>
                <w:t>Binary Floating-Point Arithmetic for Microprocessor Systems</w:t>
              </w:r>
            </w:p>
            <w:p w:rsidR="00603850" w:rsidRPr="0045667D" w:rsidRDefault="00603850" w:rsidP="00603850">
              <w:pPr>
                <w:rPr>
                  <w:color w:val="0000FF"/>
                  <w:u w:val="single"/>
                </w:rPr>
              </w:pPr>
              <w:r w:rsidRPr="0045667D">
                <w:rPr>
                  <w:color w:val="0000FF"/>
                  <w:u w:val="single"/>
                </w:rPr>
                <w:t xml:space="preserve">ISO/IEC/IEEE 60559:2011 </w:t>
              </w:r>
              <w:r w:rsidRPr="0045667D">
                <w:rPr>
                  <w:rStyle w:val="Emphasis"/>
                  <w:color w:val="0000FF"/>
                  <w:u w:val="single"/>
                </w:rPr>
                <w:t>Information technology -- Microprocessor Systems -- Floating-Point arithmetic</w:t>
              </w:r>
            </w:p>
            <w:p w:rsidR="00261DDC" w:rsidRPr="0045667D" w:rsidRDefault="00261DDC" w:rsidP="0045667D">
              <w:pPr>
                <w:rPr>
                  <w:b/>
                </w:rPr>
              </w:pPr>
              <w:r w:rsidRPr="009C343B">
                <w:rPr>
                  <w:b/>
                </w:rPr>
                <w:t>Part </w:t>
              </w:r>
              <w:r w:rsidR="00603850" w:rsidRPr="009C343B">
                <w:rPr>
                  <w:b/>
                </w:rPr>
                <w:t>4,</w:t>
              </w:r>
              <w:r w:rsidRPr="009C343B">
                <w:rPr>
                  <w:b/>
                </w:rPr>
                <w:t xml:space="preserve"> §</w:t>
              </w:r>
              <w:r w:rsidR="0045667D" w:rsidRPr="009C343B">
                <w:rPr>
                  <w:b/>
                </w:rPr>
                <w:t>3</w:t>
              </w:r>
              <w:r w:rsidRPr="009C343B">
                <w:rPr>
                  <w:b/>
                </w:rPr>
                <w:t>, “</w:t>
              </w:r>
              <w:r w:rsidR="0045667D" w:rsidRPr="009C343B">
                <w:rPr>
                  <w:b/>
                </w:rPr>
                <w:t>Normative References</w:t>
              </w:r>
              <w:r w:rsidRPr="009C343B">
                <w:rPr>
                  <w:b/>
                </w:rPr>
                <w:t>”, p. </w:t>
              </w:r>
              <w:r w:rsidR="00603850" w:rsidRPr="009C343B">
                <w:rPr>
                  <w:b/>
                </w:rPr>
                <w:t>4</w:t>
              </w:r>
            </w:p>
            <w:p w:rsidR="0045667D" w:rsidRPr="0045667D" w:rsidRDefault="0045667D" w:rsidP="0045667D">
              <w:pPr>
                <w:rPr>
                  <w:rStyle w:val="Emphasis"/>
                  <w:strike/>
                  <w:color w:val="FF0000"/>
                </w:rPr>
              </w:pPr>
              <w:r w:rsidRPr="0045667D">
                <w:rPr>
                  <w:strike/>
                  <w:color w:val="FF0000"/>
                </w:rPr>
                <w:t xml:space="preserve">IEC 60559:1989, </w:t>
              </w:r>
              <w:r w:rsidRPr="0045667D">
                <w:rPr>
                  <w:rStyle w:val="Emphasis"/>
                  <w:strike/>
                  <w:color w:val="FF0000"/>
                </w:rPr>
                <w:t>Binary Floating-Point Arithmetic for Microprocessor Systems</w:t>
              </w:r>
            </w:p>
            <w:p w:rsidR="0045667D" w:rsidRPr="0045667D" w:rsidRDefault="0045667D" w:rsidP="0045667D">
              <w:pPr>
                <w:rPr>
                  <w:color w:val="0000FF"/>
                  <w:u w:val="single"/>
                </w:rPr>
              </w:pPr>
              <w:r w:rsidRPr="0045667D">
                <w:rPr>
                  <w:color w:val="0000FF"/>
                  <w:u w:val="single"/>
                </w:rPr>
                <w:t xml:space="preserve">ISO/IEC/IEEE 60559:2011 </w:t>
              </w:r>
              <w:r w:rsidRPr="0045667D">
                <w:rPr>
                  <w:rStyle w:val="Emphasis"/>
                  <w:color w:val="0000FF"/>
                  <w:u w:val="single"/>
                </w:rPr>
                <w:t>Information technology -- Microprocessor Systems -- Floating-Point arithmetic</w:t>
              </w:r>
            </w:p>
            <w:p w:rsidR="00261DDC" w:rsidRDefault="00261DDC" w:rsidP="00261DDC">
              <w:pPr>
                <w:keepNext/>
                <w:rPr>
                  <w:b/>
                  <w:color w:val="0070C0"/>
                </w:rPr>
              </w:pPr>
              <w:r w:rsidRPr="0063633E">
                <w:rPr>
                  <w:b/>
                </w:rPr>
                <w:t>Issue #</w:t>
              </w:r>
              <w:r>
                <w:rPr>
                  <w:b/>
                </w:rPr>
                <w:t>5</w:t>
              </w:r>
              <w:r w:rsidRPr="0063633E">
                <w:rPr>
                  <w:b/>
                </w:rPr>
                <w:t>:</w:t>
              </w:r>
              <w:r>
                <w:rPr>
                  <w:b/>
                </w:rPr>
                <w:t xml:space="preserve">    </w:t>
              </w:r>
              <w:r w:rsidR="00336DA3">
                <w:rPr>
                  <w:b/>
                  <w:color w:val="0070C0"/>
                </w:rPr>
                <w:t>[CLOSED]</w:t>
              </w:r>
            </w:p>
            <w:p w:rsidR="00D11215" w:rsidRPr="00D11215" w:rsidRDefault="008A48F3" w:rsidP="00D11215">
              <w:pPr>
                <w:rPr>
                  <w:b/>
                </w:rPr>
              </w:pPr>
              <w:r w:rsidRPr="009C343B">
                <w:rPr>
                  <w:b/>
                </w:rPr>
                <w:t>Part 4, §15.</w:t>
              </w:r>
              <w:r w:rsidR="00BE4E04">
                <w:rPr>
                  <w:b/>
                </w:rPr>
                <w:t>4</w:t>
              </w:r>
              <w:r w:rsidRPr="009C343B">
                <w:rPr>
                  <w:b/>
                </w:rPr>
                <w:t xml:space="preserve">.1.3, “Additional attribute for </w:t>
              </w:r>
              <w:proofErr w:type="spellStart"/>
              <w:r w:rsidRPr="009C343B">
                <w:rPr>
                  <w:b/>
                </w:rPr>
                <w:t>dataConsolidate</w:t>
              </w:r>
              <w:proofErr w:type="spellEnd"/>
              <w:r w:rsidRPr="009C343B">
                <w:rPr>
                  <w:b/>
                </w:rPr>
                <w:t xml:space="preserve"> element (Part 1, §18.3.1.29)”, </w:t>
              </w:r>
              <w:r w:rsidR="00D11215" w:rsidRPr="009C343B">
                <w:rPr>
                  <w:b/>
                </w:rPr>
                <w:t xml:space="preserve">attribute </w:t>
              </w:r>
              <w:proofErr w:type="spellStart"/>
              <w:r w:rsidR="00D11215" w:rsidRPr="009C343B">
                <w:rPr>
                  <w:b/>
                </w:rPr>
                <w:t>leftLabels</w:t>
              </w:r>
              <w:proofErr w:type="spellEnd"/>
              <w:r w:rsidR="00D11215" w:rsidRPr="009C343B">
                <w:rPr>
                  <w:b/>
                </w:rPr>
                <w:t>”, p. 214</w:t>
              </w:r>
            </w:p>
            <w:tbl>
              <w:tblPr>
                <w:tblStyle w:val="ElementTable"/>
                <w:tblW w:w="5000" w:type="pct"/>
                <w:tblLayout w:type="fixed"/>
                <w:tblLook w:val="01E0" w:firstRow="1" w:lastRow="1" w:firstColumn="1" w:lastColumn="1" w:noHBand="0" w:noVBand="0"/>
              </w:tblPr>
              <w:tblGrid>
                <w:gridCol w:w="2274"/>
                <w:gridCol w:w="8036"/>
              </w:tblGrid>
              <w:tr w:rsidR="00446247"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446247" w:rsidRDefault="00446247" w:rsidP="00442D34">
                    <w:r>
                      <w:t>Attributes</w:t>
                    </w:r>
                  </w:p>
                </w:tc>
                <w:tc>
                  <w:tcPr>
                    <w:tcW w:w="3897" w:type="pct"/>
                  </w:tcPr>
                  <w:p w:rsidR="00446247" w:rsidRDefault="00446247" w:rsidP="00442D34">
                    <w:r>
                      <w:t>Description</w:t>
                    </w:r>
                  </w:p>
                </w:tc>
              </w:tr>
              <w:tr w:rsidR="00446247" w:rsidTr="00741332">
                <w:trPr>
                  <w:trHeight w:val="595"/>
                </w:trPr>
                <w:tc>
                  <w:tcPr>
                    <w:tcW w:w="1103" w:type="pct"/>
                  </w:tcPr>
                  <w:p w:rsidR="00741332" w:rsidRDefault="00741332" w:rsidP="00741332">
                    <w:pPr>
                      <w:autoSpaceDE w:val="0"/>
                      <w:autoSpaceDN w:val="0"/>
                      <w:adjustRightInd w:val="0"/>
                      <w:rPr>
                        <w:rFonts w:ascii="Calibri" w:hAnsi="Calibri" w:cs="Calibri"/>
                        <w:lang w:eastAsia="en-US"/>
                      </w:rPr>
                    </w:pPr>
                    <w:r>
                      <w:rPr>
                        <w:rStyle w:val="Attribute"/>
                      </w:rPr>
                      <w:t xml:space="preserve">leftLabels </w:t>
                    </w:r>
                    <w:r w:rsidR="00446247">
                      <w:t>(</w:t>
                    </w:r>
                    <w:r>
                      <w:rPr>
                        <w:rFonts w:ascii="Calibri" w:hAnsi="Calibri" w:cs="Calibri"/>
                        <w:lang w:eastAsia="en-US"/>
                      </w:rPr>
                      <w:t>Starting</w:t>
                    </w:r>
                  </w:p>
                  <w:p w:rsidR="00446247" w:rsidRDefault="00741332" w:rsidP="00741332">
                    <w:pPr>
                      <w:autoSpaceDE w:val="0"/>
                      <w:autoSpaceDN w:val="0"/>
                      <w:adjustRightInd w:val="0"/>
                    </w:pPr>
                    <w:r>
                      <w:rPr>
                        <w:rFonts w:ascii="Calibri" w:hAnsi="Calibri" w:cs="Calibri"/>
                        <w:lang w:eastAsia="en-US"/>
                      </w:rPr>
                      <w:t>Column Labels)</w:t>
                    </w:r>
                  </w:p>
                </w:tc>
                <w:tc>
                  <w:tcPr>
                    <w:tcW w:w="3897" w:type="pct"/>
                  </w:tcPr>
                  <w:p w:rsidR="007A3C97" w:rsidRPr="007A3C97" w:rsidRDefault="007A3C97" w:rsidP="007A3C97">
                    <w:r w:rsidRPr="007A3C97">
                      <w:t>Semantical</w:t>
                    </w:r>
                    <w:r w:rsidRPr="007A3C97">
                      <w:rPr>
                        <w:color w:val="0000FF"/>
                        <w:u w:val="single"/>
                      </w:rPr>
                      <w:t>l</w:t>
                    </w:r>
                    <w:r w:rsidRPr="007A3C97">
                      <w:t>y equiv</w:t>
                    </w:r>
                    <w:r w:rsidRPr="007A3C97">
                      <w:rPr>
                        <w:color w:val="0000FF"/>
                        <w:u w:val="single"/>
                      </w:rPr>
                      <w:t>a</w:t>
                    </w:r>
                    <w:r w:rsidRPr="007A3C97">
                      <w:t xml:space="preserve">lent to </w:t>
                    </w:r>
                    <w:r w:rsidRPr="007A3C97">
                      <w:rPr>
                        <w:rStyle w:val="Attribute"/>
                      </w:rPr>
                      <w:t>startLabels</w:t>
                    </w:r>
                    <w:r w:rsidRPr="007A3C97">
                      <w:t>.</w:t>
                    </w:r>
                  </w:p>
                  <w:p w:rsidR="00446247" w:rsidRDefault="00446247" w:rsidP="00442D34">
                    <w:r w:rsidRPr="008B6950">
                      <w:t>…</w:t>
                    </w:r>
                  </w:p>
                </w:tc>
              </w:tr>
            </w:tbl>
            <w:p w:rsidR="008A48F3" w:rsidRDefault="008A48F3" w:rsidP="00261DDC">
              <w:pPr>
                <w:keepNext/>
                <w:rPr>
                  <w:b/>
                </w:rPr>
              </w:pPr>
            </w:p>
            <w:p w:rsidR="00261DDC" w:rsidRPr="0063633E" w:rsidRDefault="00261DDC" w:rsidP="00261DDC">
              <w:pPr>
                <w:keepNext/>
                <w:rPr>
                  <w:b/>
                </w:rPr>
              </w:pPr>
              <w:r w:rsidRPr="0063633E">
                <w:rPr>
                  <w:b/>
                </w:rPr>
                <w:t>Issue #</w:t>
              </w:r>
              <w:r>
                <w:rPr>
                  <w:b/>
                </w:rPr>
                <w:t>6</w:t>
              </w:r>
              <w:r w:rsidRPr="0063633E">
                <w:rPr>
                  <w:b/>
                </w:rPr>
                <w:t>:</w:t>
              </w:r>
              <w:r>
                <w:rPr>
                  <w:b/>
                </w:rPr>
                <w:t xml:space="preserve">    </w:t>
              </w:r>
              <w:r w:rsidR="00336DA3">
                <w:rPr>
                  <w:b/>
                  <w:color w:val="0070C0"/>
                </w:rPr>
                <w:t>[CLOSED]</w:t>
              </w:r>
            </w:p>
            <w:p w:rsidR="00CF611E" w:rsidRPr="00141EA6" w:rsidRDefault="00CF611E" w:rsidP="00141EA6">
              <w:pPr>
                <w:rPr>
                  <w:b/>
                </w:rPr>
              </w:pPr>
              <w:r w:rsidRPr="009C343B">
                <w:rPr>
                  <w:b/>
                </w:rPr>
                <w:t>Part 4, §</w:t>
              </w:r>
              <w:r w:rsidR="00141EA6" w:rsidRPr="009C343B">
                <w:rPr>
                  <w:b/>
                </w:rPr>
                <w:t>19.1.2.1</w:t>
              </w:r>
              <w:r w:rsidRPr="009C343B">
                <w:rPr>
                  <w:b/>
                </w:rPr>
                <w:t>, “</w:t>
              </w:r>
              <w:r w:rsidR="00141EA6" w:rsidRPr="009C343B">
                <w:rPr>
                  <w:b/>
                </w:rPr>
                <w:t>arc (Arc Segment)</w:t>
              </w:r>
              <w:r w:rsidRPr="009C343B">
                <w:rPr>
                  <w:b/>
                </w:rPr>
                <w:t xml:space="preserve">”, attribute </w:t>
              </w:r>
              <w:r w:rsidR="00141EA6" w:rsidRPr="009C343B">
                <w:rPr>
                  <w:rStyle w:val="Attribute"/>
                </w:rPr>
                <w:t>dgmlayoutmru</w:t>
              </w:r>
              <w:r w:rsidRPr="009C343B">
                <w:rPr>
                  <w:b/>
                </w:rPr>
                <w:t>, p. </w:t>
              </w:r>
              <w:r w:rsidR="00141EA6" w:rsidRPr="009C343B">
                <w:rPr>
                  <w:b/>
                </w:rPr>
                <w:t>30</w:t>
              </w:r>
              <w:r w:rsidR="000B2301">
                <w:rPr>
                  <w:b/>
                </w:rPr>
                <w:t>1</w:t>
              </w:r>
            </w:p>
            <w:tbl>
              <w:tblPr>
                <w:tblStyle w:val="ElementTable"/>
                <w:tblW w:w="5000" w:type="pct"/>
                <w:tblLayout w:type="fixed"/>
                <w:tblLook w:val="01E0" w:firstRow="1" w:lastRow="1" w:firstColumn="1" w:lastColumn="1" w:noHBand="0" w:noVBand="0"/>
              </w:tblPr>
              <w:tblGrid>
                <w:gridCol w:w="2274"/>
                <w:gridCol w:w="8036"/>
              </w:tblGrid>
              <w:tr w:rsidR="00CF611E"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CF611E" w:rsidRDefault="00CF611E" w:rsidP="00442D34">
                    <w:r>
                      <w:t>Attributes</w:t>
                    </w:r>
                  </w:p>
                </w:tc>
                <w:tc>
                  <w:tcPr>
                    <w:tcW w:w="3897" w:type="pct"/>
                  </w:tcPr>
                  <w:p w:rsidR="00CF611E" w:rsidRDefault="00CF611E" w:rsidP="00442D34">
                    <w:r>
                      <w:t>Description</w:t>
                    </w:r>
                  </w:p>
                </w:tc>
              </w:tr>
              <w:tr w:rsidR="00CF611E" w:rsidTr="00442D34">
                <w:trPr>
                  <w:trHeight w:val="595"/>
                </w:trPr>
                <w:tc>
                  <w:tcPr>
                    <w:tcW w:w="1103" w:type="pct"/>
                  </w:tcPr>
                  <w:p w:rsidR="000E2C60" w:rsidRDefault="000E2C60" w:rsidP="000E2C60">
                    <w:pPr>
                      <w:autoSpaceDE w:val="0"/>
                      <w:autoSpaceDN w:val="0"/>
                      <w:adjustRightInd w:val="0"/>
                      <w:rPr>
                        <w:rFonts w:ascii="Calibri" w:hAnsi="Calibri" w:cs="Calibri"/>
                        <w:lang w:eastAsia="en-US"/>
                      </w:rPr>
                    </w:pPr>
                    <w:r w:rsidRPr="000E2C60">
                      <w:rPr>
                        <w:rStyle w:val="Attribute"/>
                      </w:rPr>
                      <w:t>dgmlayoutmru</w:t>
                    </w:r>
                    <w:r>
                      <w:t xml:space="preserve"> </w:t>
                    </w:r>
                    <w:r w:rsidR="00CF611E">
                      <w:t>(</w:t>
                    </w:r>
                    <w:r>
                      <w:rPr>
                        <w:rFonts w:ascii="Calibri" w:hAnsi="Calibri" w:cs="Calibri"/>
                        <w:lang w:eastAsia="en-US"/>
                      </w:rPr>
                      <w:t>Diagram Node</w:t>
                    </w:r>
                  </w:p>
                  <w:p w:rsidR="000E2C60" w:rsidRDefault="000E2C60" w:rsidP="000E2C60">
                    <w:pPr>
                      <w:autoSpaceDE w:val="0"/>
                      <w:autoSpaceDN w:val="0"/>
                      <w:adjustRightInd w:val="0"/>
                      <w:rPr>
                        <w:rFonts w:ascii="Calibri" w:hAnsi="Calibri" w:cs="Calibri"/>
                        <w:lang w:eastAsia="en-US"/>
                      </w:rPr>
                    </w:pPr>
                    <w:r>
                      <w:rPr>
                        <w:rFonts w:ascii="Calibri" w:hAnsi="Calibri" w:cs="Calibri"/>
                        <w:lang w:eastAsia="en-US"/>
                      </w:rPr>
                      <w:t>Recent Layout</w:t>
                    </w:r>
                  </w:p>
                  <w:p w:rsidR="00CF611E" w:rsidRDefault="000E2C60" w:rsidP="000E2C60">
                    <w:pPr>
                      <w:autoSpaceDE w:val="0"/>
                      <w:autoSpaceDN w:val="0"/>
                      <w:adjustRightInd w:val="0"/>
                      <w:rPr>
                        <w:rFonts w:ascii="Calibri" w:hAnsi="Calibri" w:cs="Calibri"/>
                        <w:lang w:eastAsia="en-US"/>
                      </w:rPr>
                    </w:pPr>
                    <w:r>
                      <w:rPr>
                        <w:rFonts w:ascii="Calibri" w:hAnsi="Calibri" w:cs="Calibri"/>
                        <w:lang w:eastAsia="en-US"/>
                      </w:rPr>
                      <w:t>Identifier)</w:t>
                    </w:r>
                  </w:p>
                  <w:p w:rsidR="000E2C60" w:rsidRDefault="000E2C60" w:rsidP="000E2C60">
                    <w:pPr>
                      <w:autoSpaceDE w:val="0"/>
                      <w:autoSpaceDN w:val="0"/>
                      <w:adjustRightInd w:val="0"/>
                    </w:pPr>
                    <w:r>
                      <w:rPr>
                        <w:rFonts w:ascii="Calibri" w:hAnsi="Calibri" w:cs="Calibri"/>
                        <w:lang w:eastAsia="en-US"/>
                      </w:rPr>
                      <w:t>…</w:t>
                    </w:r>
                  </w:p>
                </w:tc>
                <w:tc>
                  <w:tcPr>
                    <w:tcW w:w="3897" w:type="pct"/>
                  </w:tcPr>
                  <w:p w:rsidR="00CF611E" w:rsidRPr="00CF611E" w:rsidRDefault="00CF611E" w:rsidP="00CF611E">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CF611E" w:rsidRDefault="00CF611E" w:rsidP="00CF611E">
                    <w:r w:rsidRPr="00CF611E">
                      <w:t>…</w:t>
                    </w:r>
                  </w:p>
                </w:tc>
              </w:tr>
            </w:tbl>
            <w:p w:rsidR="00ED117B" w:rsidRDefault="00ED117B" w:rsidP="00ED117B">
              <w:pPr>
                <w:rPr>
                  <w:b/>
                </w:rPr>
              </w:pPr>
            </w:p>
            <w:p w:rsidR="00ED117B" w:rsidRPr="00141EA6" w:rsidRDefault="00ED117B" w:rsidP="00ED117B">
              <w:pPr>
                <w:rPr>
                  <w:b/>
                </w:rPr>
              </w:pPr>
              <w:r w:rsidRPr="009C343B">
                <w:rPr>
                  <w:b/>
                </w:rPr>
                <w:t xml:space="preserve">Part 4, §19.1.2.3, “curve (Bezier Curve)”, attribute </w:t>
              </w:r>
              <w:r w:rsidRPr="009C343B">
                <w:rPr>
                  <w:rStyle w:val="Attribute"/>
                </w:rPr>
                <w:t>dgmlayoutmru</w:t>
              </w:r>
              <w:r w:rsidRPr="009C343B">
                <w:rPr>
                  <w:b/>
                </w:rPr>
                <w:t>, p. 33</w:t>
              </w:r>
              <w:r w:rsidR="00686821">
                <w:rPr>
                  <w:b/>
                </w:rPr>
                <w:t>1</w:t>
              </w:r>
            </w:p>
            <w:tbl>
              <w:tblPr>
                <w:tblStyle w:val="ElementTable"/>
                <w:tblW w:w="5000" w:type="pct"/>
                <w:tblLayout w:type="fixed"/>
                <w:tblLook w:val="01E0" w:firstRow="1" w:lastRow="1" w:firstColumn="1" w:lastColumn="1" w:noHBand="0" w:noVBand="0"/>
              </w:tblPr>
              <w:tblGrid>
                <w:gridCol w:w="2274"/>
                <w:gridCol w:w="8036"/>
              </w:tblGrid>
              <w:tr w:rsidR="00ED117B"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ED117B" w:rsidRDefault="00ED117B" w:rsidP="00442D34">
                    <w:r>
                      <w:t>Attributes</w:t>
                    </w:r>
                  </w:p>
                </w:tc>
                <w:tc>
                  <w:tcPr>
                    <w:tcW w:w="3897" w:type="pct"/>
                  </w:tcPr>
                  <w:p w:rsidR="00ED117B" w:rsidRDefault="00ED117B" w:rsidP="00442D34">
                    <w:r>
                      <w:t>Description</w:t>
                    </w:r>
                  </w:p>
                </w:tc>
              </w:tr>
              <w:tr w:rsidR="00ED117B" w:rsidTr="00442D34">
                <w:trPr>
                  <w:trHeight w:val="595"/>
                </w:trPr>
                <w:tc>
                  <w:tcPr>
                    <w:tcW w:w="1103" w:type="pct"/>
                  </w:tcPr>
                  <w:p w:rsidR="00ED117B" w:rsidRDefault="00ED117B"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ED117B" w:rsidRDefault="00ED117B" w:rsidP="00442D34">
                    <w:pPr>
                      <w:autoSpaceDE w:val="0"/>
                      <w:autoSpaceDN w:val="0"/>
                      <w:adjustRightInd w:val="0"/>
                      <w:rPr>
                        <w:rFonts w:ascii="Calibri" w:hAnsi="Calibri" w:cs="Calibri"/>
                        <w:lang w:eastAsia="en-US"/>
                      </w:rPr>
                    </w:pPr>
                    <w:r>
                      <w:rPr>
                        <w:rFonts w:ascii="Calibri" w:hAnsi="Calibri" w:cs="Calibri"/>
                        <w:lang w:eastAsia="en-US"/>
                      </w:rPr>
                      <w:t>Recent Layout</w:t>
                    </w:r>
                  </w:p>
                  <w:p w:rsidR="00ED117B" w:rsidRDefault="00ED117B" w:rsidP="00442D34">
                    <w:pPr>
                      <w:autoSpaceDE w:val="0"/>
                      <w:autoSpaceDN w:val="0"/>
                      <w:adjustRightInd w:val="0"/>
                      <w:rPr>
                        <w:rFonts w:ascii="Calibri" w:hAnsi="Calibri" w:cs="Calibri"/>
                        <w:lang w:eastAsia="en-US"/>
                      </w:rPr>
                    </w:pPr>
                    <w:r>
                      <w:rPr>
                        <w:rFonts w:ascii="Calibri" w:hAnsi="Calibri" w:cs="Calibri"/>
                        <w:lang w:eastAsia="en-US"/>
                      </w:rPr>
                      <w:t>Identifier)</w:t>
                    </w:r>
                  </w:p>
                  <w:p w:rsidR="00ED117B" w:rsidRDefault="00ED117B" w:rsidP="00442D34">
                    <w:pPr>
                      <w:autoSpaceDE w:val="0"/>
                      <w:autoSpaceDN w:val="0"/>
                      <w:adjustRightInd w:val="0"/>
                    </w:pPr>
                    <w:r>
                      <w:rPr>
                        <w:rFonts w:ascii="Calibri" w:hAnsi="Calibri" w:cs="Calibri"/>
                        <w:lang w:eastAsia="en-US"/>
                      </w:rPr>
                      <w:t>…</w:t>
                    </w:r>
                  </w:p>
                </w:tc>
                <w:tc>
                  <w:tcPr>
                    <w:tcW w:w="3897" w:type="pct"/>
                  </w:tcPr>
                  <w:p w:rsidR="00ED117B" w:rsidRPr="00CF611E" w:rsidRDefault="00ED117B"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ED117B" w:rsidRDefault="00ED117B" w:rsidP="00442D34">
                    <w:r w:rsidRPr="00CF611E">
                      <w:t>…</w:t>
                    </w:r>
                  </w:p>
                </w:tc>
              </w:tr>
            </w:tbl>
            <w:p w:rsidR="009225BD" w:rsidRDefault="009225BD" w:rsidP="009225BD">
              <w:pPr>
                <w:rPr>
                  <w:b/>
                </w:rPr>
              </w:pPr>
            </w:p>
            <w:p w:rsidR="009225BD" w:rsidRPr="00141EA6" w:rsidRDefault="009225BD" w:rsidP="009225BD">
              <w:pPr>
                <w:rPr>
                  <w:b/>
                </w:rPr>
              </w:pPr>
              <w:r w:rsidRPr="009C343B">
                <w:rPr>
                  <w:b/>
                </w:rPr>
                <w:t>Part 4, §</w:t>
              </w:r>
              <w:r w:rsidR="00EB3D0D" w:rsidRPr="009C343B">
                <w:rPr>
                  <w:b/>
                </w:rPr>
                <w:t>19.1.2.7</w:t>
              </w:r>
              <w:r w:rsidRPr="009C343B">
                <w:rPr>
                  <w:b/>
                </w:rPr>
                <w:t>, “</w:t>
              </w:r>
              <w:r w:rsidR="00EB3D0D" w:rsidRPr="009C343B">
                <w:rPr>
                  <w:b/>
                </w:rPr>
                <w:t>group (Shape Group)</w:t>
              </w:r>
              <w:r w:rsidRPr="009C343B">
                <w:rPr>
                  <w:b/>
                </w:rPr>
                <w:t xml:space="preserve">”, attribute </w:t>
              </w:r>
              <w:r w:rsidRPr="009C343B">
                <w:rPr>
                  <w:rStyle w:val="Attribute"/>
                </w:rPr>
                <w:t>dgmlayoutmru</w:t>
              </w:r>
              <w:r w:rsidRPr="009C343B">
                <w:rPr>
                  <w:b/>
                </w:rPr>
                <w:t>, p. 37</w:t>
              </w:r>
              <w:r w:rsidR="00AB1F1B">
                <w:rPr>
                  <w:b/>
                </w:rPr>
                <w:t>2</w:t>
              </w:r>
            </w:p>
            <w:tbl>
              <w:tblPr>
                <w:tblStyle w:val="ElementTable"/>
                <w:tblW w:w="5000" w:type="pct"/>
                <w:tblLayout w:type="fixed"/>
                <w:tblLook w:val="01E0" w:firstRow="1" w:lastRow="1" w:firstColumn="1" w:lastColumn="1" w:noHBand="0" w:noVBand="0"/>
              </w:tblPr>
              <w:tblGrid>
                <w:gridCol w:w="2274"/>
                <w:gridCol w:w="8036"/>
              </w:tblGrid>
              <w:tr w:rsidR="009225BD"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9225BD" w:rsidRDefault="009225BD" w:rsidP="00442D34">
                    <w:r>
                      <w:t>Attributes</w:t>
                    </w:r>
                  </w:p>
                </w:tc>
                <w:tc>
                  <w:tcPr>
                    <w:tcW w:w="3897" w:type="pct"/>
                  </w:tcPr>
                  <w:p w:rsidR="009225BD" w:rsidRDefault="009225BD" w:rsidP="00442D34">
                    <w:r>
                      <w:t>Description</w:t>
                    </w:r>
                  </w:p>
                </w:tc>
              </w:tr>
              <w:tr w:rsidR="009225BD" w:rsidTr="00442D34">
                <w:trPr>
                  <w:trHeight w:val="595"/>
                </w:trPr>
                <w:tc>
                  <w:tcPr>
                    <w:tcW w:w="1103" w:type="pct"/>
                  </w:tcPr>
                  <w:p w:rsidR="009225BD" w:rsidRDefault="009225BD"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9225BD" w:rsidRDefault="009225BD" w:rsidP="00442D34">
                    <w:pPr>
                      <w:autoSpaceDE w:val="0"/>
                      <w:autoSpaceDN w:val="0"/>
                      <w:adjustRightInd w:val="0"/>
                      <w:rPr>
                        <w:rFonts w:ascii="Calibri" w:hAnsi="Calibri" w:cs="Calibri"/>
                        <w:lang w:eastAsia="en-US"/>
                      </w:rPr>
                    </w:pPr>
                    <w:r>
                      <w:rPr>
                        <w:rFonts w:ascii="Calibri" w:hAnsi="Calibri" w:cs="Calibri"/>
                        <w:lang w:eastAsia="en-US"/>
                      </w:rPr>
                      <w:t>Recent Layout</w:t>
                    </w:r>
                  </w:p>
                  <w:p w:rsidR="009225BD" w:rsidRDefault="009225BD" w:rsidP="00442D34">
                    <w:pPr>
                      <w:autoSpaceDE w:val="0"/>
                      <w:autoSpaceDN w:val="0"/>
                      <w:adjustRightInd w:val="0"/>
                      <w:rPr>
                        <w:rFonts w:ascii="Calibri" w:hAnsi="Calibri" w:cs="Calibri"/>
                        <w:lang w:eastAsia="en-US"/>
                      </w:rPr>
                    </w:pPr>
                    <w:r>
                      <w:rPr>
                        <w:rFonts w:ascii="Calibri" w:hAnsi="Calibri" w:cs="Calibri"/>
                        <w:lang w:eastAsia="en-US"/>
                      </w:rPr>
                      <w:t>Identifier)</w:t>
                    </w:r>
                  </w:p>
                  <w:p w:rsidR="009225BD" w:rsidRDefault="009225BD" w:rsidP="00442D34">
                    <w:pPr>
                      <w:autoSpaceDE w:val="0"/>
                      <w:autoSpaceDN w:val="0"/>
                      <w:adjustRightInd w:val="0"/>
                    </w:pPr>
                    <w:r>
                      <w:rPr>
                        <w:rFonts w:ascii="Calibri" w:hAnsi="Calibri" w:cs="Calibri"/>
                        <w:lang w:eastAsia="en-US"/>
                      </w:rPr>
                      <w:t>…</w:t>
                    </w:r>
                  </w:p>
                </w:tc>
                <w:tc>
                  <w:tcPr>
                    <w:tcW w:w="3897" w:type="pct"/>
                  </w:tcPr>
                  <w:p w:rsidR="009225BD" w:rsidRPr="00CF611E" w:rsidRDefault="009225BD"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9225BD" w:rsidRDefault="009225BD" w:rsidP="00442D34">
                    <w:r w:rsidRPr="00CF611E">
                      <w:t>…</w:t>
                    </w:r>
                  </w:p>
                </w:tc>
              </w:tr>
            </w:tbl>
            <w:p w:rsidR="00E22922" w:rsidRDefault="00E22922" w:rsidP="00E22922">
              <w:pPr>
                <w:rPr>
                  <w:b/>
                </w:rPr>
              </w:pPr>
            </w:p>
            <w:p w:rsidR="00E22922" w:rsidRPr="00141EA6" w:rsidRDefault="00E22922" w:rsidP="00E22922">
              <w:pPr>
                <w:rPr>
                  <w:b/>
                </w:rPr>
              </w:pPr>
              <w:r w:rsidRPr="009C343B">
                <w:rPr>
                  <w:b/>
                </w:rPr>
                <w:t>Part 4, §</w:t>
              </w:r>
              <w:r w:rsidR="00930FFF" w:rsidRPr="009C343B">
                <w:rPr>
                  <w:b/>
                </w:rPr>
                <w:t>19.1.2.10</w:t>
              </w:r>
              <w:r w:rsidRPr="009C343B">
                <w:rPr>
                  <w:b/>
                </w:rPr>
                <w:t>, “</w:t>
              </w:r>
              <w:r w:rsidR="00930FFF" w:rsidRPr="009C343B">
                <w:rPr>
                  <w:b/>
                </w:rPr>
                <w:t>image (Image File)</w:t>
              </w:r>
              <w:r w:rsidRPr="009C343B">
                <w:rPr>
                  <w:b/>
                </w:rPr>
                <w:t xml:space="preserve">”, attribute </w:t>
              </w:r>
              <w:r w:rsidRPr="009C343B">
                <w:rPr>
                  <w:rStyle w:val="Attribute"/>
                </w:rPr>
                <w:t>dgmlayoutmru</w:t>
              </w:r>
              <w:r w:rsidRPr="009C343B">
                <w:rPr>
                  <w:b/>
                </w:rPr>
                <w:t>, p. 40</w:t>
              </w:r>
              <w:r w:rsidR="002B18DD">
                <w:rPr>
                  <w:b/>
                </w:rPr>
                <w:t>2</w:t>
              </w:r>
            </w:p>
            <w:tbl>
              <w:tblPr>
                <w:tblStyle w:val="ElementTable"/>
                <w:tblW w:w="5000" w:type="pct"/>
                <w:tblLayout w:type="fixed"/>
                <w:tblLook w:val="01E0" w:firstRow="1" w:lastRow="1" w:firstColumn="1" w:lastColumn="1" w:noHBand="0" w:noVBand="0"/>
              </w:tblPr>
              <w:tblGrid>
                <w:gridCol w:w="2274"/>
                <w:gridCol w:w="8036"/>
              </w:tblGrid>
              <w:tr w:rsidR="00E22922"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E22922" w:rsidRDefault="00E22922" w:rsidP="00442D34">
                    <w:r>
                      <w:t>Attributes</w:t>
                    </w:r>
                  </w:p>
                </w:tc>
                <w:tc>
                  <w:tcPr>
                    <w:tcW w:w="3897" w:type="pct"/>
                  </w:tcPr>
                  <w:p w:rsidR="00E22922" w:rsidRDefault="00E22922" w:rsidP="00442D34">
                    <w:r>
                      <w:t>Description</w:t>
                    </w:r>
                  </w:p>
                </w:tc>
              </w:tr>
              <w:tr w:rsidR="00E22922" w:rsidTr="00442D34">
                <w:trPr>
                  <w:trHeight w:val="595"/>
                </w:trPr>
                <w:tc>
                  <w:tcPr>
                    <w:tcW w:w="1103" w:type="pct"/>
                  </w:tcPr>
                  <w:p w:rsidR="00E22922" w:rsidRDefault="00E22922"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E22922" w:rsidRDefault="00E22922" w:rsidP="00442D34">
                    <w:pPr>
                      <w:autoSpaceDE w:val="0"/>
                      <w:autoSpaceDN w:val="0"/>
                      <w:adjustRightInd w:val="0"/>
                      <w:rPr>
                        <w:rFonts w:ascii="Calibri" w:hAnsi="Calibri" w:cs="Calibri"/>
                        <w:lang w:eastAsia="en-US"/>
                      </w:rPr>
                    </w:pPr>
                    <w:r>
                      <w:rPr>
                        <w:rFonts w:ascii="Calibri" w:hAnsi="Calibri" w:cs="Calibri"/>
                        <w:lang w:eastAsia="en-US"/>
                      </w:rPr>
                      <w:t>Recent Layout</w:t>
                    </w:r>
                  </w:p>
                  <w:p w:rsidR="00E22922" w:rsidRDefault="00E22922" w:rsidP="00442D34">
                    <w:pPr>
                      <w:autoSpaceDE w:val="0"/>
                      <w:autoSpaceDN w:val="0"/>
                      <w:adjustRightInd w:val="0"/>
                      <w:rPr>
                        <w:rFonts w:ascii="Calibri" w:hAnsi="Calibri" w:cs="Calibri"/>
                        <w:lang w:eastAsia="en-US"/>
                      </w:rPr>
                    </w:pPr>
                    <w:r>
                      <w:rPr>
                        <w:rFonts w:ascii="Calibri" w:hAnsi="Calibri" w:cs="Calibri"/>
                        <w:lang w:eastAsia="en-US"/>
                      </w:rPr>
                      <w:t>Identifier)</w:t>
                    </w:r>
                  </w:p>
                  <w:p w:rsidR="00E22922" w:rsidRDefault="00E22922" w:rsidP="00442D34">
                    <w:pPr>
                      <w:autoSpaceDE w:val="0"/>
                      <w:autoSpaceDN w:val="0"/>
                      <w:adjustRightInd w:val="0"/>
                    </w:pPr>
                    <w:r>
                      <w:rPr>
                        <w:rFonts w:ascii="Calibri" w:hAnsi="Calibri" w:cs="Calibri"/>
                        <w:lang w:eastAsia="en-US"/>
                      </w:rPr>
                      <w:t>…</w:t>
                    </w:r>
                  </w:p>
                </w:tc>
                <w:tc>
                  <w:tcPr>
                    <w:tcW w:w="3897" w:type="pct"/>
                  </w:tcPr>
                  <w:p w:rsidR="00E22922" w:rsidRPr="00CF611E" w:rsidRDefault="00E22922"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E22922" w:rsidRDefault="00E22922" w:rsidP="00442D34">
                    <w:r w:rsidRPr="00CF611E">
                      <w:t>…</w:t>
                    </w:r>
                  </w:p>
                </w:tc>
              </w:tr>
            </w:tbl>
            <w:p w:rsidR="007E6788" w:rsidRDefault="007E6788" w:rsidP="007E6788">
              <w:pPr>
                <w:rPr>
                  <w:b/>
                </w:rPr>
              </w:pPr>
            </w:p>
            <w:p w:rsidR="007E6788" w:rsidRPr="00141EA6" w:rsidRDefault="007E6788" w:rsidP="00B31B45">
              <w:pPr>
                <w:keepNext/>
                <w:keepLines/>
                <w:rPr>
                  <w:b/>
                </w:rPr>
              </w:pPr>
              <w:r w:rsidRPr="009C343B">
                <w:rPr>
                  <w:b/>
                </w:rPr>
                <w:lastRenderedPageBreak/>
                <w:t>Part 4, §</w:t>
              </w:r>
              <w:r w:rsidR="00157F53" w:rsidRPr="009C343B">
                <w:rPr>
                  <w:b/>
                </w:rPr>
                <w:t>19.1.2.12</w:t>
              </w:r>
              <w:r w:rsidRPr="009C343B">
                <w:rPr>
                  <w:b/>
                </w:rPr>
                <w:t>, “</w:t>
              </w:r>
              <w:r w:rsidR="00157F53" w:rsidRPr="009C343B">
                <w:rPr>
                  <w:b/>
                </w:rPr>
                <w:t>line (Line)</w:t>
              </w:r>
              <w:r w:rsidRPr="009C343B">
                <w:rPr>
                  <w:b/>
                </w:rPr>
                <w:t xml:space="preserve">”, attribute </w:t>
              </w:r>
              <w:r w:rsidRPr="009C343B">
                <w:rPr>
                  <w:rStyle w:val="Attribute"/>
                </w:rPr>
                <w:t>dgmlayoutmru</w:t>
              </w:r>
              <w:r w:rsidRPr="009C343B">
                <w:rPr>
                  <w:b/>
                </w:rPr>
                <w:t>, p. </w:t>
              </w:r>
              <w:r w:rsidR="00E83EBC">
                <w:rPr>
                  <w:b/>
                </w:rPr>
                <w:t>438</w:t>
              </w:r>
            </w:p>
            <w:tbl>
              <w:tblPr>
                <w:tblStyle w:val="ElementTable"/>
                <w:tblW w:w="5000" w:type="pct"/>
                <w:tblLayout w:type="fixed"/>
                <w:tblLook w:val="01E0" w:firstRow="1" w:lastRow="1" w:firstColumn="1" w:lastColumn="1" w:noHBand="0" w:noVBand="0"/>
              </w:tblPr>
              <w:tblGrid>
                <w:gridCol w:w="2274"/>
                <w:gridCol w:w="8036"/>
              </w:tblGrid>
              <w:tr w:rsidR="007E6788"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7E6788" w:rsidRDefault="007E6788" w:rsidP="00B31B45">
                    <w:r>
                      <w:t>Attributes</w:t>
                    </w:r>
                  </w:p>
                </w:tc>
                <w:tc>
                  <w:tcPr>
                    <w:tcW w:w="3897" w:type="pct"/>
                  </w:tcPr>
                  <w:p w:rsidR="007E6788" w:rsidRDefault="007E6788" w:rsidP="00B31B45">
                    <w:r>
                      <w:t>Description</w:t>
                    </w:r>
                  </w:p>
                </w:tc>
              </w:tr>
              <w:tr w:rsidR="007E6788" w:rsidTr="00442D34">
                <w:trPr>
                  <w:trHeight w:val="595"/>
                </w:trPr>
                <w:tc>
                  <w:tcPr>
                    <w:tcW w:w="1103" w:type="pct"/>
                  </w:tcPr>
                  <w:p w:rsidR="007E6788" w:rsidRDefault="007E6788"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7E6788" w:rsidRDefault="007E6788" w:rsidP="00442D34">
                    <w:pPr>
                      <w:autoSpaceDE w:val="0"/>
                      <w:autoSpaceDN w:val="0"/>
                      <w:adjustRightInd w:val="0"/>
                      <w:rPr>
                        <w:rFonts w:ascii="Calibri" w:hAnsi="Calibri" w:cs="Calibri"/>
                        <w:lang w:eastAsia="en-US"/>
                      </w:rPr>
                    </w:pPr>
                    <w:r>
                      <w:rPr>
                        <w:rFonts w:ascii="Calibri" w:hAnsi="Calibri" w:cs="Calibri"/>
                        <w:lang w:eastAsia="en-US"/>
                      </w:rPr>
                      <w:t>Recent Layout</w:t>
                    </w:r>
                  </w:p>
                  <w:p w:rsidR="007E6788" w:rsidRDefault="007E6788" w:rsidP="00442D34">
                    <w:pPr>
                      <w:autoSpaceDE w:val="0"/>
                      <w:autoSpaceDN w:val="0"/>
                      <w:adjustRightInd w:val="0"/>
                      <w:rPr>
                        <w:rFonts w:ascii="Calibri" w:hAnsi="Calibri" w:cs="Calibri"/>
                        <w:lang w:eastAsia="en-US"/>
                      </w:rPr>
                    </w:pPr>
                    <w:r>
                      <w:rPr>
                        <w:rFonts w:ascii="Calibri" w:hAnsi="Calibri" w:cs="Calibri"/>
                        <w:lang w:eastAsia="en-US"/>
                      </w:rPr>
                      <w:t>Identifier)</w:t>
                    </w:r>
                  </w:p>
                  <w:p w:rsidR="007E6788" w:rsidRDefault="007E6788" w:rsidP="00442D34">
                    <w:pPr>
                      <w:autoSpaceDE w:val="0"/>
                      <w:autoSpaceDN w:val="0"/>
                      <w:adjustRightInd w:val="0"/>
                    </w:pPr>
                    <w:r>
                      <w:rPr>
                        <w:rFonts w:ascii="Calibri" w:hAnsi="Calibri" w:cs="Calibri"/>
                        <w:lang w:eastAsia="en-US"/>
                      </w:rPr>
                      <w:t>…</w:t>
                    </w:r>
                  </w:p>
                </w:tc>
                <w:tc>
                  <w:tcPr>
                    <w:tcW w:w="3897" w:type="pct"/>
                  </w:tcPr>
                  <w:p w:rsidR="007E6788" w:rsidRPr="00CF611E" w:rsidRDefault="007E6788"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7E6788" w:rsidRDefault="007E6788" w:rsidP="00442D34">
                    <w:r w:rsidRPr="00CF611E">
                      <w:t>…</w:t>
                    </w:r>
                  </w:p>
                </w:tc>
              </w:tr>
            </w:tbl>
            <w:p w:rsidR="00F35DBA" w:rsidRDefault="00F35DBA" w:rsidP="00F35DBA">
              <w:pPr>
                <w:rPr>
                  <w:b/>
                </w:rPr>
              </w:pPr>
            </w:p>
            <w:p w:rsidR="00F35DBA" w:rsidRPr="00141EA6" w:rsidRDefault="00F35DBA" w:rsidP="00F35DBA">
              <w:pPr>
                <w:rPr>
                  <w:b/>
                </w:rPr>
              </w:pPr>
              <w:r w:rsidRPr="009C343B">
                <w:rPr>
                  <w:b/>
                </w:rPr>
                <w:t>Part 4, §19.1.2.1</w:t>
              </w:r>
              <w:r w:rsidR="00007FBC" w:rsidRPr="009C343B">
                <w:rPr>
                  <w:b/>
                </w:rPr>
                <w:t>3</w:t>
              </w:r>
              <w:r w:rsidRPr="009C343B">
                <w:rPr>
                  <w:b/>
                </w:rPr>
                <w:t>, “</w:t>
              </w:r>
              <w:r w:rsidR="00007FBC" w:rsidRPr="009C343B">
                <w:rPr>
                  <w:b/>
                </w:rPr>
                <w:t>oval (Oval)</w:t>
              </w:r>
              <w:r w:rsidRPr="009C343B">
                <w:rPr>
                  <w:b/>
                </w:rPr>
                <w:t xml:space="preserve">”, attribute </w:t>
              </w:r>
              <w:r w:rsidRPr="009C343B">
                <w:rPr>
                  <w:rStyle w:val="Attribute"/>
                </w:rPr>
                <w:t>dgmlayoutmru</w:t>
              </w:r>
              <w:r w:rsidRPr="009C343B">
                <w:rPr>
                  <w:b/>
                </w:rPr>
                <w:t>, p. 46</w:t>
              </w:r>
              <w:r w:rsidR="00812927">
                <w:rPr>
                  <w:b/>
                </w:rPr>
                <w:t>4</w:t>
              </w:r>
            </w:p>
            <w:tbl>
              <w:tblPr>
                <w:tblStyle w:val="ElementTable"/>
                <w:tblW w:w="5000" w:type="pct"/>
                <w:tblLayout w:type="fixed"/>
                <w:tblLook w:val="01E0" w:firstRow="1" w:lastRow="1" w:firstColumn="1" w:lastColumn="1" w:noHBand="0" w:noVBand="0"/>
              </w:tblPr>
              <w:tblGrid>
                <w:gridCol w:w="2274"/>
                <w:gridCol w:w="8036"/>
              </w:tblGrid>
              <w:tr w:rsidR="00F35DBA"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F35DBA" w:rsidRDefault="00F35DBA" w:rsidP="00442D34">
                    <w:r>
                      <w:t>Attributes</w:t>
                    </w:r>
                  </w:p>
                </w:tc>
                <w:tc>
                  <w:tcPr>
                    <w:tcW w:w="3897" w:type="pct"/>
                  </w:tcPr>
                  <w:p w:rsidR="00F35DBA" w:rsidRDefault="00F35DBA" w:rsidP="00442D34">
                    <w:r>
                      <w:t>Description</w:t>
                    </w:r>
                  </w:p>
                </w:tc>
              </w:tr>
              <w:tr w:rsidR="00F35DBA" w:rsidTr="00442D34">
                <w:trPr>
                  <w:trHeight w:val="595"/>
                </w:trPr>
                <w:tc>
                  <w:tcPr>
                    <w:tcW w:w="1103" w:type="pct"/>
                  </w:tcPr>
                  <w:p w:rsidR="00F35DBA" w:rsidRDefault="00F35DBA"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F35DBA" w:rsidRDefault="00F35DBA" w:rsidP="00442D34">
                    <w:pPr>
                      <w:autoSpaceDE w:val="0"/>
                      <w:autoSpaceDN w:val="0"/>
                      <w:adjustRightInd w:val="0"/>
                      <w:rPr>
                        <w:rFonts w:ascii="Calibri" w:hAnsi="Calibri" w:cs="Calibri"/>
                        <w:lang w:eastAsia="en-US"/>
                      </w:rPr>
                    </w:pPr>
                    <w:r>
                      <w:rPr>
                        <w:rFonts w:ascii="Calibri" w:hAnsi="Calibri" w:cs="Calibri"/>
                        <w:lang w:eastAsia="en-US"/>
                      </w:rPr>
                      <w:t>Recent Layout</w:t>
                    </w:r>
                  </w:p>
                  <w:p w:rsidR="00F35DBA" w:rsidRDefault="00F35DBA" w:rsidP="00442D34">
                    <w:pPr>
                      <w:autoSpaceDE w:val="0"/>
                      <w:autoSpaceDN w:val="0"/>
                      <w:adjustRightInd w:val="0"/>
                      <w:rPr>
                        <w:rFonts w:ascii="Calibri" w:hAnsi="Calibri" w:cs="Calibri"/>
                        <w:lang w:eastAsia="en-US"/>
                      </w:rPr>
                    </w:pPr>
                    <w:r>
                      <w:rPr>
                        <w:rFonts w:ascii="Calibri" w:hAnsi="Calibri" w:cs="Calibri"/>
                        <w:lang w:eastAsia="en-US"/>
                      </w:rPr>
                      <w:t>Identifier)</w:t>
                    </w:r>
                  </w:p>
                  <w:p w:rsidR="00F35DBA" w:rsidRDefault="00F35DBA" w:rsidP="00442D34">
                    <w:pPr>
                      <w:autoSpaceDE w:val="0"/>
                      <w:autoSpaceDN w:val="0"/>
                      <w:adjustRightInd w:val="0"/>
                    </w:pPr>
                    <w:r>
                      <w:rPr>
                        <w:rFonts w:ascii="Calibri" w:hAnsi="Calibri" w:cs="Calibri"/>
                        <w:lang w:eastAsia="en-US"/>
                      </w:rPr>
                      <w:t>…</w:t>
                    </w:r>
                  </w:p>
                </w:tc>
                <w:tc>
                  <w:tcPr>
                    <w:tcW w:w="3897" w:type="pct"/>
                  </w:tcPr>
                  <w:p w:rsidR="00F35DBA" w:rsidRPr="00CF611E" w:rsidRDefault="00F35DBA"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F35DBA" w:rsidRDefault="00F35DBA" w:rsidP="00442D34">
                    <w:r w:rsidRPr="00CF611E">
                      <w:t>…</w:t>
                    </w:r>
                  </w:p>
                </w:tc>
              </w:tr>
            </w:tbl>
            <w:p w:rsidR="00266ADA" w:rsidRDefault="00266ADA" w:rsidP="00266ADA">
              <w:pPr>
                <w:rPr>
                  <w:b/>
                </w:rPr>
              </w:pPr>
            </w:p>
            <w:p w:rsidR="00266ADA" w:rsidRPr="00141EA6" w:rsidRDefault="00266ADA" w:rsidP="00266ADA">
              <w:pPr>
                <w:rPr>
                  <w:b/>
                </w:rPr>
              </w:pPr>
              <w:r w:rsidRPr="009C343B">
                <w:rPr>
                  <w:b/>
                </w:rPr>
                <w:t xml:space="preserve">Part 4, §19.1.2.15, “polyline (Multiple Path Line)”, attribute </w:t>
              </w:r>
              <w:r w:rsidRPr="009C343B">
                <w:rPr>
                  <w:rStyle w:val="Attribute"/>
                </w:rPr>
                <w:t>dgmlayoutmru</w:t>
              </w:r>
              <w:r w:rsidRPr="009C343B">
                <w:rPr>
                  <w:b/>
                </w:rPr>
                <w:t>, p. </w:t>
              </w:r>
              <w:r w:rsidR="00E030A7">
                <w:rPr>
                  <w:b/>
                </w:rPr>
                <w:t>499</w:t>
              </w:r>
            </w:p>
            <w:tbl>
              <w:tblPr>
                <w:tblStyle w:val="ElementTable"/>
                <w:tblW w:w="5000" w:type="pct"/>
                <w:tblLayout w:type="fixed"/>
                <w:tblLook w:val="01E0" w:firstRow="1" w:lastRow="1" w:firstColumn="1" w:lastColumn="1" w:noHBand="0" w:noVBand="0"/>
              </w:tblPr>
              <w:tblGrid>
                <w:gridCol w:w="2274"/>
                <w:gridCol w:w="8036"/>
              </w:tblGrid>
              <w:tr w:rsidR="00266ADA"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266ADA" w:rsidRDefault="00266ADA" w:rsidP="00442D34">
                    <w:r>
                      <w:t>Attributes</w:t>
                    </w:r>
                  </w:p>
                </w:tc>
                <w:tc>
                  <w:tcPr>
                    <w:tcW w:w="3897" w:type="pct"/>
                  </w:tcPr>
                  <w:p w:rsidR="00266ADA" w:rsidRDefault="00266ADA" w:rsidP="00442D34">
                    <w:r>
                      <w:t>Description</w:t>
                    </w:r>
                  </w:p>
                </w:tc>
              </w:tr>
              <w:tr w:rsidR="00266ADA" w:rsidTr="00442D34">
                <w:trPr>
                  <w:trHeight w:val="595"/>
                </w:trPr>
                <w:tc>
                  <w:tcPr>
                    <w:tcW w:w="1103" w:type="pct"/>
                  </w:tcPr>
                  <w:p w:rsidR="00266ADA" w:rsidRDefault="00266ADA"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266ADA" w:rsidRDefault="00266ADA" w:rsidP="00442D34">
                    <w:pPr>
                      <w:autoSpaceDE w:val="0"/>
                      <w:autoSpaceDN w:val="0"/>
                      <w:adjustRightInd w:val="0"/>
                      <w:rPr>
                        <w:rFonts w:ascii="Calibri" w:hAnsi="Calibri" w:cs="Calibri"/>
                        <w:lang w:eastAsia="en-US"/>
                      </w:rPr>
                    </w:pPr>
                    <w:r>
                      <w:rPr>
                        <w:rFonts w:ascii="Calibri" w:hAnsi="Calibri" w:cs="Calibri"/>
                        <w:lang w:eastAsia="en-US"/>
                      </w:rPr>
                      <w:t>Recent Layout</w:t>
                    </w:r>
                  </w:p>
                  <w:p w:rsidR="00266ADA" w:rsidRDefault="00266ADA" w:rsidP="00442D34">
                    <w:pPr>
                      <w:autoSpaceDE w:val="0"/>
                      <w:autoSpaceDN w:val="0"/>
                      <w:adjustRightInd w:val="0"/>
                      <w:rPr>
                        <w:rFonts w:ascii="Calibri" w:hAnsi="Calibri" w:cs="Calibri"/>
                        <w:lang w:eastAsia="en-US"/>
                      </w:rPr>
                    </w:pPr>
                    <w:r>
                      <w:rPr>
                        <w:rFonts w:ascii="Calibri" w:hAnsi="Calibri" w:cs="Calibri"/>
                        <w:lang w:eastAsia="en-US"/>
                      </w:rPr>
                      <w:t>Identifier)</w:t>
                    </w:r>
                  </w:p>
                  <w:p w:rsidR="00266ADA" w:rsidRDefault="00266ADA" w:rsidP="00442D34">
                    <w:pPr>
                      <w:autoSpaceDE w:val="0"/>
                      <w:autoSpaceDN w:val="0"/>
                      <w:adjustRightInd w:val="0"/>
                    </w:pPr>
                    <w:r>
                      <w:rPr>
                        <w:rFonts w:ascii="Calibri" w:hAnsi="Calibri" w:cs="Calibri"/>
                        <w:lang w:eastAsia="en-US"/>
                      </w:rPr>
                      <w:t>…</w:t>
                    </w:r>
                  </w:p>
                </w:tc>
                <w:tc>
                  <w:tcPr>
                    <w:tcW w:w="3897" w:type="pct"/>
                  </w:tcPr>
                  <w:p w:rsidR="00266ADA" w:rsidRPr="00CF611E" w:rsidRDefault="00266ADA"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266ADA" w:rsidRDefault="00266ADA" w:rsidP="00442D34">
                    <w:r w:rsidRPr="00CF611E">
                      <w:t>…</w:t>
                    </w:r>
                  </w:p>
                </w:tc>
              </w:tr>
            </w:tbl>
            <w:p w:rsidR="00391D24" w:rsidRDefault="00391D24" w:rsidP="00391D24">
              <w:pPr>
                <w:rPr>
                  <w:b/>
                </w:rPr>
              </w:pPr>
            </w:p>
            <w:p w:rsidR="00391D24" w:rsidRPr="00141EA6" w:rsidRDefault="00391D24" w:rsidP="00391D24">
              <w:pPr>
                <w:rPr>
                  <w:b/>
                </w:rPr>
              </w:pPr>
              <w:r w:rsidRPr="009C343B">
                <w:rPr>
                  <w:b/>
                </w:rPr>
                <w:t>Part 4, §19.1.2.1</w:t>
              </w:r>
              <w:r w:rsidR="00972FDB" w:rsidRPr="009C343B">
                <w:rPr>
                  <w:b/>
                </w:rPr>
                <w:t>6</w:t>
              </w:r>
              <w:r w:rsidRPr="009C343B">
                <w:rPr>
                  <w:b/>
                </w:rPr>
                <w:t>, “</w:t>
              </w:r>
              <w:proofErr w:type="spellStart"/>
              <w:r w:rsidR="00972FDB" w:rsidRPr="009C343B">
                <w:rPr>
                  <w:b/>
                </w:rPr>
                <w:t>rect</w:t>
              </w:r>
              <w:proofErr w:type="spellEnd"/>
              <w:r w:rsidR="00972FDB" w:rsidRPr="009C343B">
                <w:rPr>
                  <w:b/>
                </w:rPr>
                <w:t xml:space="preserve"> (Rectangle)</w:t>
              </w:r>
              <w:r w:rsidRPr="009C343B">
                <w:rPr>
                  <w:b/>
                </w:rPr>
                <w:t xml:space="preserve">”, attribute </w:t>
              </w:r>
              <w:r w:rsidRPr="009C343B">
                <w:rPr>
                  <w:rStyle w:val="Attribute"/>
                </w:rPr>
                <w:t>dgmlayoutmru</w:t>
              </w:r>
              <w:r w:rsidRPr="009C343B">
                <w:rPr>
                  <w:b/>
                </w:rPr>
                <w:t>, p. 52</w:t>
              </w:r>
              <w:r w:rsidR="00E44CA2">
                <w:rPr>
                  <w:b/>
                </w:rPr>
                <w:t>5</w:t>
              </w:r>
            </w:p>
            <w:tbl>
              <w:tblPr>
                <w:tblStyle w:val="ElementTable"/>
                <w:tblW w:w="5000" w:type="pct"/>
                <w:tblLayout w:type="fixed"/>
                <w:tblLook w:val="01E0" w:firstRow="1" w:lastRow="1" w:firstColumn="1" w:lastColumn="1" w:noHBand="0" w:noVBand="0"/>
              </w:tblPr>
              <w:tblGrid>
                <w:gridCol w:w="2274"/>
                <w:gridCol w:w="8036"/>
              </w:tblGrid>
              <w:tr w:rsidR="00391D24"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391D24" w:rsidRDefault="00391D24" w:rsidP="00442D34">
                    <w:r>
                      <w:t>Attributes</w:t>
                    </w:r>
                  </w:p>
                </w:tc>
                <w:tc>
                  <w:tcPr>
                    <w:tcW w:w="3897" w:type="pct"/>
                  </w:tcPr>
                  <w:p w:rsidR="00391D24" w:rsidRDefault="00391D24" w:rsidP="00442D34">
                    <w:r>
                      <w:t>Description</w:t>
                    </w:r>
                  </w:p>
                </w:tc>
              </w:tr>
              <w:tr w:rsidR="00391D24" w:rsidTr="00442D34">
                <w:trPr>
                  <w:trHeight w:val="595"/>
                </w:trPr>
                <w:tc>
                  <w:tcPr>
                    <w:tcW w:w="1103" w:type="pct"/>
                  </w:tcPr>
                  <w:p w:rsidR="00391D24" w:rsidRDefault="00391D24"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391D24" w:rsidRDefault="00391D24" w:rsidP="00442D34">
                    <w:pPr>
                      <w:autoSpaceDE w:val="0"/>
                      <w:autoSpaceDN w:val="0"/>
                      <w:adjustRightInd w:val="0"/>
                      <w:rPr>
                        <w:rFonts w:ascii="Calibri" w:hAnsi="Calibri" w:cs="Calibri"/>
                        <w:lang w:eastAsia="en-US"/>
                      </w:rPr>
                    </w:pPr>
                    <w:r>
                      <w:rPr>
                        <w:rFonts w:ascii="Calibri" w:hAnsi="Calibri" w:cs="Calibri"/>
                        <w:lang w:eastAsia="en-US"/>
                      </w:rPr>
                      <w:t>Recent Layout</w:t>
                    </w:r>
                  </w:p>
                  <w:p w:rsidR="00391D24" w:rsidRDefault="00391D24" w:rsidP="00442D34">
                    <w:pPr>
                      <w:autoSpaceDE w:val="0"/>
                      <w:autoSpaceDN w:val="0"/>
                      <w:adjustRightInd w:val="0"/>
                      <w:rPr>
                        <w:rFonts w:ascii="Calibri" w:hAnsi="Calibri" w:cs="Calibri"/>
                        <w:lang w:eastAsia="en-US"/>
                      </w:rPr>
                    </w:pPr>
                    <w:r>
                      <w:rPr>
                        <w:rFonts w:ascii="Calibri" w:hAnsi="Calibri" w:cs="Calibri"/>
                        <w:lang w:eastAsia="en-US"/>
                      </w:rPr>
                      <w:t>Identifier)</w:t>
                    </w:r>
                  </w:p>
                  <w:p w:rsidR="00391D24" w:rsidRDefault="00391D24" w:rsidP="00442D34">
                    <w:pPr>
                      <w:autoSpaceDE w:val="0"/>
                      <w:autoSpaceDN w:val="0"/>
                      <w:adjustRightInd w:val="0"/>
                    </w:pPr>
                    <w:r>
                      <w:rPr>
                        <w:rFonts w:ascii="Calibri" w:hAnsi="Calibri" w:cs="Calibri"/>
                        <w:lang w:eastAsia="en-US"/>
                      </w:rPr>
                      <w:t>…</w:t>
                    </w:r>
                  </w:p>
                </w:tc>
                <w:tc>
                  <w:tcPr>
                    <w:tcW w:w="3897" w:type="pct"/>
                  </w:tcPr>
                  <w:p w:rsidR="00391D24" w:rsidRPr="00CF611E" w:rsidRDefault="00391D24"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391D24" w:rsidRDefault="00391D24" w:rsidP="00442D34">
                    <w:r w:rsidRPr="00CF611E">
                      <w:t>…</w:t>
                    </w:r>
                  </w:p>
                </w:tc>
              </w:tr>
            </w:tbl>
            <w:p w:rsidR="002E6478" w:rsidRDefault="002E6478" w:rsidP="002E6478">
              <w:pPr>
                <w:rPr>
                  <w:b/>
                </w:rPr>
              </w:pPr>
            </w:p>
            <w:p w:rsidR="002E6478" w:rsidRPr="00141EA6" w:rsidRDefault="002E6478" w:rsidP="00B31B45">
              <w:pPr>
                <w:keepNext/>
                <w:keepLines/>
                <w:rPr>
                  <w:b/>
                </w:rPr>
              </w:pPr>
              <w:r w:rsidRPr="009C343B">
                <w:rPr>
                  <w:b/>
                </w:rPr>
                <w:lastRenderedPageBreak/>
                <w:t xml:space="preserve">Part 4, §19.1.2.17, “roundrect (Rounded Rectangle)”, attribute </w:t>
              </w:r>
              <w:r w:rsidRPr="009C343B">
                <w:rPr>
                  <w:rStyle w:val="Attribute"/>
                </w:rPr>
                <w:t>dgmlayoutmru</w:t>
              </w:r>
              <w:r w:rsidRPr="009C343B">
                <w:rPr>
                  <w:b/>
                </w:rPr>
                <w:t>, p. 55</w:t>
              </w:r>
              <w:r w:rsidR="00B6481A">
                <w:rPr>
                  <w:b/>
                </w:rPr>
                <w:t>2</w:t>
              </w:r>
            </w:p>
            <w:tbl>
              <w:tblPr>
                <w:tblStyle w:val="ElementTable"/>
                <w:tblW w:w="5000" w:type="pct"/>
                <w:tblLayout w:type="fixed"/>
                <w:tblLook w:val="01E0" w:firstRow="1" w:lastRow="1" w:firstColumn="1" w:lastColumn="1" w:noHBand="0" w:noVBand="0"/>
              </w:tblPr>
              <w:tblGrid>
                <w:gridCol w:w="2274"/>
                <w:gridCol w:w="8036"/>
              </w:tblGrid>
              <w:tr w:rsidR="002E6478"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2E6478" w:rsidRDefault="002E6478" w:rsidP="00B31B45">
                    <w:r>
                      <w:t>Attributes</w:t>
                    </w:r>
                  </w:p>
                </w:tc>
                <w:tc>
                  <w:tcPr>
                    <w:tcW w:w="3897" w:type="pct"/>
                  </w:tcPr>
                  <w:p w:rsidR="002E6478" w:rsidRDefault="002E6478" w:rsidP="00B31B45">
                    <w:r>
                      <w:t>Description</w:t>
                    </w:r>
                  </w:p>
                </w:tc>
              </w:tr>
              <w:tr w:rsidR="002E6478" w:rsidTr="00442D34">
                <w:trPr>
                  <w:trHeight w:val="595"/>
                </w:trPr>
                <w:tc>
                  <w:tcPr>
                    <w:tcW w:w="1103" w:type="pct"/>
                  </w:tcPr>
                  <w:p w:rsidR="002E6478" w:rsidRDefault="002E6478"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2E6478" w:rsidRDefault="002E6478" w:rsidP="00442D34">
                    <w:pPr>
                      <w:autoSpaceDE w:val="0"/>
                      <w:autoSpaceDN w:val="0"/>
                      <w:adjustRightInd w:val="0"/>
                      <w:rPr>
                        <w:rFonts w:ascii="Calibri" w:hAnsi="Calibri" w:cs="Calibri"/>
                        <w:lang w:eastAsia="en-US"/>
                      </w:rPr>
                    </w:pPr>
                    <w:r>
                      <w:rPr>
                        <w:rFonts w:ascii="Calibri" w:hAnsi="Calibri" w:cs="Calibri"/>
                        <w:lang w:eastAsia="en-US"/>
                      </w:rPr>
                      <w:t>Recent Layout</w:t>
                    </w:r>
                  </w:p>
                  <w:p w:rsidR="002E6478" w:rsidRDefault="002E6478" w:rsidP="00442D34">
                    <w:pPr>
                      <w:autoSpaceDE w:val="0"/>
                      <w:autoSpaceDN w:val="0"/>
                      <w:adjustRightInd w:val="0"/>
                      <w:rPr>
                        <w:rFonts w:ascii="Calibri" w:hAnsi="Calibri" w:cs="Calibri"/>
                        <w:lang w:eastAsia="en-US"/>
                      </w:rPr>
                    </w:pPr>
                    <w:r>
                      <w:rPr>
                        <w:rFonts w:ascii="Calibri" w:hAnsi="Calibri" w:cs="Calibri"/>
                        <w:lang w:eastAsia="en-US"/>
                      </w:rPr>
                      <w:t>Identifier)</w:t>
                    </w:r>
                  </w:p>
                  <w:p w:rsidR="002E6478" w:rsidRDefault="002E6478" w:rsidP="00442D34">
                    <w:pPr>
                      <w:autoSpaceDE w:val="0"/>
                      <w:autoSpaceDN w:val="0"/>
                      <w:adjustRightInd w:val="0"/>
                    </w:pPr>
                    <w:r>
                      <w:rPr>
                        <w:rFonts w:ascii="Calibri" w:hAnsi="Calibri" w:cs="Calibri"/>
                        <w:lang w:eastAsia="en-US"/>
                      </w:rPr>
                      <w:t>…</w:t>
                    </w:r>
                  </w:p>
                </w:tc>
                <w:tc>
                  <w:tcPr>
                    <w:tcW w:w="3897" w:type="pct"/>
                  </w:tcPr>
                  <w:p w:rsidR="002E6478" w:rsidRPr="00CF611E" w:rsidRDefault="002E6478"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2E6478" w:rsidRDefault="002E6478" w:rsidP="00442D34">
                    <w:r w:rsidRPr="00CF611E">
                      <w:t>…</w:t>
                    </w:r>
                  </w:p>
                </w:tc>
              </w:tr>
            </w:tbl>
            <w:p w:rsidR="00182546" w:rsidRDefault="00182546" w:rsidP="00182546">
              <w:pPr>
                <w:rPr>
                  <w:b/>
                </w:rPr>
              </w:pPr>
            </w:p>
            <w:p w:rsidR="00182546" w:rsidRPr="00141EA6" w:rsidRDefault="00182546" w:rsidP="00182546">
              <w:pPr>
                <w:rPr>
                  <w:b/>
                </w:rPr>
              </w:pPr>
              <w:r w:rsidRPr="009C343B">
                <w:rPr>
                  <w:b/>
                </w:rPr>
                <w:t>Part 4, §19.1.2.1</w:t>
              </w:r>
              <w:r w:rsidR="000A6431" w:rsidRPr="009C343B">
                <w:rPr>
                  <w:b/>
                </w:rPr>
                <w:t>9</w:t>
              </w:r>
              <w:r w:rsidRPr="009C343B">
                <w:rPr>
                  <w:b/>
                </w:rPr>
                <w:t>, “</w:t>
              </w:r>
              <w:r w:rsidR="000A6431" w:rsidRPr="009C343B">
                <w:rPr>
                  <w:b/>
                </w:rPr>
                <w:t>shape (Shape Definition)</w:t>
              </w:r>
              <w:r w:rsidRPr="009C343B">
                <w:rPr>
                  <w:b/>
                </w:rPr>
                <w:t xml:space="preserve">”, attribute </w:t>
              </w:r>
              <w:r w:rsidRPr="009C343B">
                <w:rPr>
                  <w:rStyle w:val="Attribute"/>
                </w:rPr>
                <w:t>dgmlayoutmru</w:t>
              </w:r>
              <w:r w:rsidRPr="009C343B">
                <w:rPr>
                  <w:b/>
                </w:rPr>
                <w:t>, p. 58</w:t>
              </w:r>
              <w:r w:rsidR="0032398E">
                <w:rPr>
                  <w:b/>
                </w:rPr>
                <w:t>5</w:t>
              </w:r>
            </w:p>
            <w:tbl>
              <w:tblPr>
                <w:tblStyle w:val="ElementTable"/>
                <w:tblW w:w="5000" w:type="pct"/>
                <w:tblLayout w:type="fixed"/>
                <w:tblLook w:val="01E0" w:firstRow="1" w:lastRow="1" w:firstColumn="1" w:lastColumn="1" w:noHBand="0" w:noVBand="0"/>
              </w:tblPr>
              <w:tblGrid>
                <w:gridCol w:w="2274"/>
                <w:gridCol w:w="8036"/>
              </w:tblGrid>
              <w:tr w:rsidR="00182546"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182546" w:rsidRDefault="00182546" w:rsidP="00442D34">
                    <w:r>
                      <w:t>Attributes</w:t>
                    </w:r>
                  </w:p>
                </w:tc>
                <w:tc>
                  <w:tcPr>
                    <w:tcW w:w="3897" w:type="pct"/>
                  </w:tcPr>
                  <w:p w:rsidR="00182546" w:rsidRDefault="00182546" w:rsidP="00442D34">
                    <w:r>
                      <w:t>Description</w:t>
                    </w:r>
                  </w:p>
                </w:tc>
              </w:tr>
              <w:tr w:rsidR="00182546" w:rsidTr="00442D34">
                <w:trPr>
                  <w:trHeight w:val="595"/>
                </w:trPr>
                <w:tc>
                  <w:tcPr>
                    <w:tcW w:w="1103" w:type="pct"/>
                  </w:tcPr>
                  <w:p w:rsidR="00182546" w:rsidRDefault="00182546"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182546" w:rsidRDefault="00182546" w:rsidP="00442D34">
                    <w:pPr>
                      <w:autoSpaceDE w:val="0"/>
                      <w:autoSpaceDN w:val="0"/>
                      <w:adjustRightInd w:val="0"/>
                      <w:rPr>
                        <w:rFonts w:ascii="Calibri" w:hAnsi="Calibri" w:cs="Calibri"/>
                        <w:lang w:eastAsia="en-US"/>
                      </w:rPr>
                    </w:pPr>
                    <w:r>
                      <w:rPr>
                        <w:rFonts w:ascii="Calibri" w:hAnsi="Calibri" w:cs="Calibri"/>
                        <w:lang w:eastAsia="en-US"/>
                      </w:rPr>
                      <w:t>Recent Layout</w:t>
                    </w:r>
                  </w:p>
                  <w:p w:rsidR="00182546" w:rsidRDefault="00182546" w:rsidP="00442D34">
                    <w:pPr>
                      <w:autoSpaceDE w:val="0"/>
                      <w:autoSpaceDN w:val="0"/>
                      <w:adjustRightInd w:val="0"/>
                      <w:rPr>
                        <w:rFonts w:ascii="Calibri" w:hAnsi="Calibri" w:cs="Calibri"/>
                        <w:lang w:eastAsia="en-US"/>
                      </w:rPr>
                    </w:pPr>
                    <w:r>
                      <w:rPr>
                        <w:rFonts w:ascii="Calibri" w:hAnsi="Calibri" w:cs="Calibri"/>
                        <w:lang w:eastAsia="en-US"/>
                      </w:rPr>
                      <w:t>Identifier)</w:t>
                    </w:r>
                  </w:p>
                  <w:p w:rsidR="00182546" w:rsidRDefault="00182546" w:rsidP="00442D34">
                    <w:pPr>
                      <w:autoSpaceDE w:val="0"/>
                      <w:autoSpaceDN w:val="0"/>
                      <w:adjustRightInd w:val="0"/>
                    </w:pPr>
                    <w:r>
                      <w:rPr>
                        <w:rFonts w:ascii="Calibri" w:hAnsi="Calibri" w:cs="Calibri"/>
                        <w:lang w:eastAsia="en-US"/>
                      </w:rPr>
                      <w:t>…</w:t>
                    </w:r>
                  </w:p>
                </w:tc>
                <w:tc>
                  <w:tcPr>
                    <w:tcW w:w="3897" w:type="pct"/>
                  </w:tcPr>
                  <w:p w:rsidR="00182546" w:rsidRPr="00CF611E" w:rsidRDefault="00182546"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182546" w:rsidRDefault="00182546" w:rsidP="00442D34">
                    <w:r w:rsidRPr="00CF611E">
                      <w:t>…</w:t>
                    </w:r>
                  </w:p>
                </w:tc>
              </w:tr>
            </w:tbl>
            <w:p w:rsidR="00BC57C0" w:rsidRDefault="00BC57C0" w:rsidP="00BC57C0">
              <w:pPr>
                <w:rPr>
                  <w:b/>
                </w:rPr>
              </w:pPr>
            </w:p>
            <w:p w:rsidR="00BC57C0" w:rsidRPr="00141EA6" w:rsidRDefault="00BC57C0" w:rsidP="00BC57C0">
              <w:pPr>
                <w:rPr>
                  <w:b/>
                </w:rPr>
              </w:pPr>
              <w:r w:rsidRPr="009C343B">
                <w:rPr>
                  <w:b/>
                </w:rPr>
                <w:t>Part 4, §19.1.2.</w:t>
              </w:r>
              <w:r w:rsidR="003574E0" w:rsidRPr="009C343B">
                <w:rPr>
                  <w:b/>
                </w:rPr>
                <w:t>20</w:t>
              </w:r>
              <w:r w:rsidRPr="009C343B">
                <w:rPr>
                  <w:b/>
                </w:rPr>
                <w:t>, “</w:t>
              </w:r>
              <w:proofErr w:type="spellStart"/>
              <w:r w:rsidR="003574E0" w:rsidRPr="009C343B">
                <w:rPr>
                  <w:b/>
                </w:rPr>
                <w:t>shapetype</w:t>
              </w:r>
              <w:proofErr w:type="spellEnd"/>
              <w:r w:rsidR="003574E0" w:rsidRPr="009C343B">
                <w:rPr>
                  <w:b/>
                </w:rPr>
                <w:t xml:space="preserve"> (Shape Template)</w:t>
              </w:r>
              <w:r w:rsidRPr="009C343B">
                <w:rPr>
                  <w:b/>
                </w:rPr>
                <w:t xml:space="preserve">”, attribute </w:t>
              </w:r>
              <w:r w:rsidRPr="009C343B">
                <w:rPr>
                  <w:rStyle w:val="Attribute"/>
                </w:rPr>
                <w:t>dgmlayoutmru</w:t>
              </w:r>
              <w:r w:rsidRPr="009C343B">
                <w:rPr>
                  <w:b/>
                </w:rPr>
                <w:t>, p. 61</w:t>
              </w:r>
              <w:r w:rsidR="00CC5B5B">
                <w:rPr>
                  <w:b/>
                </w:rPr>
                <w:t>3</w:t>
              </w:r>
            </w:p>
            <w:tbl>
              <w:tblPr>
                <w:tblStyle w:val="ElementTable"/>
                <w:tblW w:w="5000" w:type="pct"/>
                <w:tblLayout w:type="fixed"/>
                <w:tblLook w:val="01E0" w:firstRow="1" w:lastRow="1" w:firstColumn="1" w:lastColumn="1" w:noHBand="0" w:noVBand="0"/>
              </w:tblPr>
              <w:tblGrid>
                <w:gridCol w:w="2274"/>
                <w:gridCol w:w="8036"/>
              </w:tblGrid>
              <w:tr w:rsidR="00BC57C0"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BC57C0" w:rsidRDefault="00BC57C0" w:rsidP="00442D34">
                    <w:r>
                      <w:t>Attributes</w:t>
                    </w:r>
                  </w:p>
                </w:tc>
                <w:tc>
                  <w:tcPr>
                    <w:tcW w:w="3897" w:type="pct"/>
                  </w:tcPr>
                  <w:p w:rsidR="00BC57C0" w:rsidRDefault="00BC57C0" w:rsidP="00442D34">
                    <w:r>
                      <w:t>Description</w:t>
                    </w:r>
                  </w:p>
                </w:tc>
              </w:tr>
              <w:tr w:rsidR="00BC57C0" w:rsidTr="00442D34">
                <w:trPr>
                  <w:trHeight w:val="595"/>
                </w:trPr>
                <w:tc>
                  <w:tcPr>
                    <w:tcW w:w="1103" w:type="pct"/>
                  </w:tcPr>
                  <w:p w:rsidR="00BC57C0" w:rsidRDefault="00BC57C0" w:rsidP="00442D34">
                    <w:pPr>
                      <w:autoSpaceDE w:val="0"/>
                      <w:autoSpaceDN w:val="0"/>
                      <w:adjustRightInd w:val="0"/>
                      <w:rPr>
                        <w:rFonts w:ascii="Calibri" w:hAnsi="Calibri" w:cs="Calibri"/>
                        <w:lang w:eastAsia="en-US"/>
                      </w:rPr>
                    </w:pPr>
                    <w:r w:rsidRPr="000E2C60">
                      <w:rPr>
                        <w:rStyle w:val="Attribute"/>
                      </w:rPr>
                      <w:t>dgmlayoutmru</w:t>
                    </w:r>
                    <w:r>
                      <w:t xml:space="preserve"> (</w:t>
                    </w:r>
                    <w:r>
                      <w:rPr>
                        <w:rFonts w:ascii="Calibri" w:hAnsi="Calibri" w:cs="Calibri"/>
                        <w:lang w:eastAsia="en-US"/>
                      </w:rPr>
                      <w:t>Diagram Node</w:t>
                    </w:r>
                  </w:p>
                  <w:p w:rsidR="00BC57C0" w:rsidRDefault="00BC57C0" w:rsidP="00442D34">
                    <w:pPr>
                      <w:autoSpaceDE w:val="0"/>
                      <w:autoSpaceDN w:val="0"/>
                      <w:adjustRightInd w:val="0"/>
                      <w:rPr>
                        <w:rFonts w:ascii="Calibri" w:hAnsi="Calibri" w:cs="Calibri"/>
                        <w:lang w:eastAsia="en-US"/>
                      </w:rPr>
                    </w:pPr>
                    <w:r>
                      <w:rPr>
                        <w:rFonts w:ascii="Calibri" w:hAnsi="Calibri" w:cs="Calibri"/>
                        <w:lang w:eastAsia="en-US"/>
                      </w:rPr>
                      <w:t>Recent Layout</w:t>
                    </w:r>
                  </w:p>
                  <w:p w:rsidR="00BC57C0" w:rsidRDefault="00BC57C0" w:rsidP="00442D34">
                    <w:pPr>
                      <w:autoSpaceDE w:val="0"/>
                      <w:autoSpaceDN w:val="0"/>
                      <w:adjustRightInd w:val="0"/>
                      <w:rPr>
                        <w:rFonts w:ascii="Calibri" w:hAnsi="Calibri" w:cs="Calibri"/>
                        <w:lang w:eastAsia="en-US"/>
                      </w:rPr>
                    </w:pPr>
                    <w:r>
                      <w:rPr>
                        <w:rFonts w:ascii="Calibri" w:hAnsi="Calibri" w:cs="Calibri"/>
                        <w:lang w:eastAsia="en-US"/>
                      </w:rPr>
                      <w:t>Identifier)</w:t>
                    </w:r>
                  </w:p>
                  <w:p w:rsidR="00BC57C0" w:rsidRDefault="00BC57C0" w:rsidP="00442D34">
                    <w:pPr>
                      <w:autoSpaceDE w:val="0"/>
                      <w:autoSpaceDN w:val="0"/>
                      <w:adjustRightInd w:val="0"/>
                    </w:pPr>
                    <w:r>
                      <w:rPr>
                        <w:rFonts w:ascii="Calibri" w:hAnsi="Calibri" w:cs="Calibri"/>
                        <w:lang w:eastAsia="en-US"/>
                      </w:rPr>
                      <w:t>…</w:t>
                    </w:r>
                  </w:p>
                </w:tc>
                <w:tc>
                  <w:tcPr>
                    <w:tcW w:w="3897" w:type="pct"/>
                  </w:tcPr>
                  <w:p w:rsidR="00BC57C0" w:rsidRPr="00CF611E" w:rsidRDefault="00BC57C0" w:rsidP="00442D34">
                    <w:r w:rsidRPr="00CF611E">
                      <w:t>Specifies the kind of automatic layout most recently used on the child elements of the</w:t>
                    </w:r>
                    <w:r>
                      <w:t xml:space="preserve"> </w:t>
                    </w:r>
                    <w:r w:rsidRPr="00CF611E">
                      <w:t>diagram node. This is only meaningful if the shape is a node in an</w:t>
                    </w:r>
                    <w:r w:rsidRPr="00CF611E">
                      <w:rPr>
                        <w:color w:val="0000FF"/>
                        <w:u w:val="single"/>
                      </w:rPr>
                      <w:t xml:space="preserve"> </w:t>
                    </w:r>
                    <w:r w:rsidRPr="00CF611E">
                      <w:t>organization chart,</w:t>
                    </w:r>
                    <w:r>
                      <w:t xml:space="preserve"> </w:t>
                    </w:r>
                    <w:r w:rsidRPr="00CF611E">
                      <w:t xml:space="preserve">which is denoted by the </w:t>
                    </w:r>
                    <w:r w:rsidRPr="00CF611E">
                      <w:rPr>
                        <w:rStyle w:val="CodeChar"/>
                      </w:rPr>
                      <w:t>orgchart</w:t>
                    </w:r>
                    <w:r w:rsidRPr="00CF611E">
                      <w:t xml:space="preserve"> value of the </w:t>
                    </w:r>
                    <w:r w:rsidRPr="00CF611E">
                      <w:rPr>
                        <w:rStyle w:val="Attribute"/>
                      </w:rPr>
                      <w:t>editas</w:t>
                    </w:r>
                    <w:r w:rsidRPr="00CF611E">
                      <w:t xml:space="preserve"> attribute of the </w:t>
                    </w:r>
                    <w:r w:rsidRPr="00CF611E">
                      <w:rPr>
                        <w:rStyle w:val="Element"/>
                      </w:rPr>
                      <w:t>group</w:t>
                    </w:r>
                    <w:r w:rsidRPr="00CF611E">
                      <w:t xml:space="preserve"> element.</w:t>
                    </w:r>
                  </w:p>
                  <w:p w:rsidR="00BC57C0" w:rsidRDefault="00BC57C0" w:rsidP="00442D34">
                    <w:r w:rsidRPr="00CF611E">
                      <w:t>…</w:t>
                    </w:r>
                  </w:p>
                </w:tc>
              </w:tr>
            </w:tbl>
            <w:p w:rsidR="00CF611E" w:rsidRPr="0043008D" w:rsidRDefault="00CF611E" w:rsidP="00261DDC">
              <w:pPr>
                <w:rPr>
                  <w:b/>
                </w:rPr>
              </w:pPr>
            </w:p>
            <w:p w:rsidR="00261DDC" w:rsidRDefault="00261DDC" w:rsidP="00261DDC">
              <w:pPr>
                <w:keepNext/>
                <w:rPr>
                  <w:b/>
                  <w:color w:val="0070C0"/>
                </w:rPr>
              </w:pPr>
              <w:r w:rsidRPr="0063633E">
                <w:rPr>
                  <w:b/>
                </w:rPr>
                <w:t>Issue #</w:t>
              </w:r>
              <w:r>
                <w:rPr>
                  <w:b/>
                </w:rPr>
                <w:t>7</w:t>
              </w:r>
              <w:r w:rsidRPr="0063633E">
                <w:rPr>
                  <w:b/>
                </w:rPr>
                <w:t>:</w:t>
              </w:r>
              <w:r>
                <w:rPr>
                  <w:b/>
                </w:rPr>
                <w:t xml:space="preserve">    </w:t>
              </w:r>
              <w:r w:rsidR="00336DA3">
                <w:rPr>
                  <w:b/>
                  <w:color w:val="0070C0"/>
                </w:rPr>
                <w:t>[CLOSED]</w:t>
              </w:r>
            </w:p>
            <w:p w:rsidR="005564ED" w:rsidRDefault="005564ED" w:rsidP="005564ED">
              <w:pPr>
                <w:rPr>
                  <w:b/>
                </w:rPr>
              </w:pPr>
              <w:r w:rsidRPr="009C343B">
                <w:rPr>
                  <w:b/>
                </w:rPr>
                <w:t>Part 4, §15.</w:t>
              </w:r>
              <w:r w:rsidR="000B5932">
                <w:rPr>
                  <w:b/>
                </w:rPr>
                <w:t>3</w:t>
              </w:r>
              <w:r w:rsidRPr="009C343B">
                <w:rPr>
                  <w:b/>
                </w:rPr>
                <w:t>.4, “Modified content for Date Conversion for Serial Date-Times (Part 1, §18.17.4.1)”, p. 21</w:t>
              </w:r>
              <w:r w:rsidR="00E52530">
                <w:rPr>
                  <w:b/>
                </w:rPr>
                <w:t>2</w:t>
              </w:r>
            </w:p>
            <w:p w:rsidR="005564ED" w:rsidRPr="005564ED" w:rsidRDefault="005564ED" w:rsidP="005564ED">
              <w:r w:rsidRPr="005564ED">
                <w:t>Change</w:t>
              </w:r>
            </w:p>
            <w:p w:rsidR="005564ED" w:rsidRDefault="005564ED" w:rsidP="005564ED">
              <w:pPr>
                <w:pStyle w:val="ListBullet"/>
              </w:pPr>
              <w:r w:rsidRPr="00733937">
                <w:t xml:space="preserve">In the </w:t>
              </w:r>
              <w:r w:rsidRPr="00733937">
                <w:rPr>
                  <w:rStyle w:val="Emphasis"/>
                </w:rPr>
                <w:t>1904 date system</w:t>
              </w:r>
              <w:r w:rsidRPr="00733937">
                <w:t xml:space="preserve">, the lower limit is January 1st, 0001, 00:00:00, which has a serial date-time of </w:t>
              </w:r>
              <w:r w:rsidRPr="004262FD">
                <w:rPr>
                  <w:bdr w:val="single" w:sz="4" w:space="0" w:color="auto"/>
                </w:rPr>
                <w:t>-</w:t>
              </w:r>
              <w:r w:rsidRPr="004262FD">
                <w:rPr>
                  <w:bdr w:val="single" w:sz="4" w:space="0" w:color="auto"/>
                </w:rPr>
                <w:br/>
                <w:t>695055</w:t>
              </w:r>
              <w:r w:rsidRPr="00733937">
                <w:t>. …</w:t>
              </w:r>
            </w:p>
            <w:p w:rsidR="005564ED" w:rsidRPr="00733937" w:rsidRDefault="005564ED" w:rsidP="005564ED">
              <w:pPr>
                <w:pStyle w:val="ListBullet"/>
                <w:numPr>
                  <w:ilvl w:val="0"/>
                  <w:numId w:val="0"/>
                </w:numPr>
              </w:pPr>
              <w:r>
                <w:t>To</w:t>
              </w:r>
            </w:p>
            <w:p w:rsidR="0008607E" w:rsidRDefault="0008607E" w:rsidP="0008607E">
              <w:pPr>
                <w:pStyle w:val="ListBullet"/>
              </w:pPr>
              <w:r w:rsidRPr="00733937">
                <w:t xml:space="preserve">In the </w:t>
              </w:r>
              <w:r w:rsidRPr="00733937">
                <w:rPr>
                  <w:rStyle w:val="Emphasis"/>
                </w:rPr>
                <w:t>1904 date system</w:t>
              </w:r>
              <w:r w:rsidRPr="00733937">
                <w:t xml:space="preserve">, the lower limit is January 1st, 0001, 00:00:00, which has a serial date-time of </w:t>
              </w:r>
              <w:r w:rsidRPr="004262FD">
                <w:rPr>
                  <w:bdr w:val="single" w:sz="4" w:space="0" w:color="auto"/>
                </w:rPr>
                <w:noBreakHyphen/>
                <w:t>695055</w:t>
              </w:r>
              <w:r w:rsidRPr="00733937">
                <w:t>. …</w:t>
              </w:r>
            </w:p>
            <w:p w:rsidR="005564ED" w:rsidRDefault="0008607E" w:rsidP="00261DDC">
              <w:pPr>
                <w:keepNext/>
                <w:rPr>
                  <w:b/>
                </w:rPr>
              </w:pPr>
              <w:r>
                <w:lastRenderedPageBreak/>
                <w:t>by using a non-breaking hyphen instead of a hyphen.</w:t>
              </w:r>
            </w:p>
            <w:p w:rsidR="00261DDC" w:rsidRPr="0063633E" w:rsidRDefault="00261DDC" w:rsidP="00261DDC">
              <w:pPr>
                <w:keepNext/>
                <w:rPr>
                  <w:b/>
                </w:rPr>
              </w:pPr>
              <w:r w:rsidRPr="0063633E">
                <w:rPr>
                  <w:b/>
                </w:rPr>
                <w:t>Issue #</w:t>
              </w:r>
              <w:r>
                <w:rPr>
                  <w:b/>
                </w:rPr>
                <w:t>8</w:t>
              </w:r>
              <w:r w:rsidRPr="0063633E">
                <w:rPr>
                  <w:b/>
                </w:rPr>
                <w:t>:</w:t>
              </w:r>
              <w:r>
                <w:rPr>
                  <w:b/>
                </w:rPr>
                <w:t xml:space="preserve">    </w:t>
              </w:r>
              <w:r w:rsidR="00336DA3">
                <w:rPr>
                  <w:b/>
                  <w:color w:val="0070C0"/>
                </w:rPr>
                <w:t>[CLOSED]</w:t>
              </w:r>
            </w:p>
            <w:p w:rsidR="00BB3E59" w:rsidRPr="00BB3E59" w:rsidRDefault="00BB3E59" w:rsidP="00BB3E59">
              <w:pPr>
                <w:rPr>
                  <w:i/>
                </w:rPr>
              </w:pPr>
              <w:r w:rsidRPr="00BB3E59">
                <w:rPr>
                  <w:i/>
                </w:rPr>
                <w:t>[Editor: Agreed]</w:t>
              </w:r>
            </w:p>
            <w:p w:rsidR="00261DDC" w:rsidRPr="006C7299" w:rsidRDefault="00261DDC" w:rsidP="00261DDC">
              <w:pPr>
                <w:rPr>
                  <w:b/>
                </w:rPr>
              </w:pPr>
              <w:r w:rsidRPr="006C7299">
                <w:rPr>
                  <w:b/>
                </w:rPr>
                <w:t>Part </w:t>
              </w:r>
              <w:r w:rsidR="006C7299" w:rsidRPr="006C7299">
                <w:rPr>
                  <w:b/>
                </w:rPr>
                <w:t>1</w:t>
              </w:r>
              <w:r w:rsidRPr="006C7299">
                <w:rPr>
                  <w:b/>
                </w:rPr>
                <w:t>, §</w:t>
              </w:r>
              <w:r w:rsidR="006C7299" w:rsidRPr="006C7299">
                <w:rPr>
                  <w:b/>
                </w:rPr>
                <w:t>12.3, “Part Summary”, p. 6</w:t>
              </w:r>
              <w:r w:rsidR="00F3532F">
                <w:rPr>
                  <w:b/>
                </w:rPr>
                <w:t>7</w:t>
              </w:r>
            </w:p>
            <w:tbl>
              <w:tblPr>
                <w:tblStyle w:val="ElementTable"/>
                <w:tblW w:w="4290" w:type="pct"/>
                <w:tblLayout w:type="fixed"/>
                <w:tblLook w:val="01E0" w:firstRow="1" w:lastRow="1" w:firstColumn="1" w:lastColumn="1" w:noHBand="0" w:noVBand="0"/>
              </w:tblPr>
              <w:tblGrid>
                <w:gridCol w:w="1645"/>
                <w:gridCol w:w="4051"/>
                <w:gridCol w:w="1798"/>
                <w:gridCol w:w="1352"/>
              </w:tblGrid>
              <w:tr w:rsidR="006C7299" w:rsidRPr="004F0D35" w:rsidTr="006C7299">
                <w:trPr>
                  <w:cnfStyle w:val="100000000000" w:firstRow="1" w:lastRow="0" w:firstColumn="0" w:lastColumn="0" w:oddVBand="0" w:evenVBand="0" w:oddHBand="0" w:evenHBand="0" w:firstRowFirstColumn="0" w:firstRowLastColumn="0" w:lastRowFirstColumn="0" w:lastRowLastColumn="0"/>
                </w:trPr>
                <w:tc>
                  <w:tcPr>
                    <w:tcW w:w="930" w:type="pct"/>
                  </w:tcPr>
                  <w:p w:rsidR="006C7299" w:rsidRPr="004F0D35" w:rsidRDefault="006C7299" w:rsidP="004F0D35">
                    <w:r w:rsidRPr="004F0D35">
                      <w:t>Part</w:t>
                    </w:r>
                  </w:p>
                </w:tc>
                <w:tc>
                  <w:tcPr>
                    <w:tcW w:w="2290" w:type="pct"/>
                  </w:tcPr>
                  <w:p w:rsidR="006C7299" w:rsidRPr="004F0D35" w:rsidRDefault="006C7299" w:rsidP="004F0D35">
                    <w:r w:rsidRPr="004F0D35">
                      <w:t>Relationship Target of</w:t>
                    </w:r>
                  </w:p>
                </w:tc>
                <w:tc>
                  <w:tcPr>
                    <w:tcW w:w="1016" w:type="pct"/>
                  </w:tcPr>
                  <w:p w:rsidR="006C7299" w:rsidRPr="004F0D35" w:rsidRDefault="006C7299" w:rsidP="004F0D35">
                    <w:r w:rsidRPr="004F0D35">
                      <w:t>Root Element</w:t>
                    </w:r>
                  </w:p>
                </w:tc>
                <w:tc>
                  <w:tcPr>
                    <w:tcW w:w="764" w:type="pct"/>
                  </w:tcPr>
                  <w:p w:rsidR="006C7299" w:rsidRPr="004F0D35" w:rsidRDefault="006C7299" w:rsidP="004F0D35">
                    <w:r w:rsidRPr="004F0D35">
                      <w:t>Ref.</w:t>
                    </w:r>
                  </w:p>
                </w:tc>
              </w:tr>
              <w:tr w:rsidR="006C7299" w:rsidTr="006C7299">
                <w:trPr>
                  <w:trHeight w:val="595"/>
                </w:trPr>
                <w:tc>
                  <w:tcPr>
                    <w:tcW w:w="930" w:type="pct"/>
                  </w:tcPr>
                  <w:p w:rsidR="006C7299" w:rsidRDefault="006C7299" w:rsidP="00442D34">
                    <w:pPr>
                      <w:autoSpaceDE w:val="0"/>
                      <w:autoSpaceDN w:val="0"/>
                      <w:adjustRightInd w:val="0"/>
                    </w:pPr>
                    <w:r>
                      <w:rPr>
                        <w:rFonts w:ascii="Calibri" w:hAnsi="Calibri" w:cs="Calibri"/>
                        <w:lang w:eastAsia="en-US"/>
                      </w:rPr>
                      <w:t>Revision Log</w:t>
                    </w:r>
                  </w:p>
                </w:tc>
                <w:tc>
                  <w:tcPr>
                    <w:tcW w:w="2290" w:type="pct"/>
                  </w:tcPr>
                  <w:p w:rsidR="006C7299" w:rsidRDefault="006C7299" w:rsidP="00442D34">
                    <w:r>
                      <w:rPr>
                        <w:rFonts w:ascii="Calibri" w:hAnsi="Calibri" w:cs="Calibri"/>
                        <w:lang w:eastAsia="en-US"/>
                      </w:rPr>
                      <w:t>Revision Headers</w:t>
                    </w:r>
                  </w:p>
                </w:tc>
                <w:tc>
                  <w:tcPr>
                    <w:tcW w:w="1016" w:type="pct"/>
                  </w:tcPr>
                  <w:p w:rsidR="006C7299" w:rsidRPr="00CF611E" w:rsidRDefault="006C7299" w:rsidP="006C7299"/>
                </w:tc>
                <w:tc>
                  <w:tcPr>
                    <w:tcW w:w="764" w:type="pct"/>
                  </w:tcPr>
                  <w:p w:rsidR="006C7299" w:rsidRPr="006C7299" w:rsidRDefault="006C7299" w:rsidP="006C7299">
                    <w:pPr>
                      <w:rPr>
                        <w:color w:val="0000FF"/>
                        <w:u w:val="single"/>
                      </w:rPr>
                    </w:pPr>
                    <w:r w:rsidRPr="006C7299">
                      <w:rPr>
                        <w:color w:val="0000FF"/>
                        <w:u w:val="single"/>
                      </w:rPr>
                      <w:t>§12.3.17</w:t>
                    </w:r>
                  </w:p>
                </w:tc>
              </w:tr>
            </w:tbl>
            <w:p w:rsidR="006C7299" w:rsidRPr="0043008D" w:rsidRDefault="006C7299" w:rsidP="00261DDC">
              <w:pPr>
                <w:rPr>
                  <w:b/>
                </w:rPr>
              </w:pPr>
            </w:p>
            <w:p w:rsidR="00261DDC" w:rsidRDefault="00261DDC" w:rsidP="00261DDC">
              <w:pPr>
                <w:keepNext/>
                <w:rPr>
                  <w:b/>
                  <w:color w:val="0070C0"/>
                </w:rPr>
              </w:pPr>
              <w:r w:rsidRPr="0063633E">
                <w:rPr>
                  <w:b/>
                </w:rPr>
                <w:t>Issue #</w:t>
              </w:r>
              <w:r>
                <w:rPr>
                  <w:b/>
                </w:rPr>
                <w:t>9</w:t>
              </w:r>
              <w:r w:rsidRPr="0063633E">
                <w:rPr>
                  <w:b/>
                </w:rPr>
                <w:t>:</w:t>
              </w:r>
              <w:r>
                <w:rPr>
                  <w:b/>
                </w:rPr>
                <w:t xml:space="preserve">    </w:t>
              </w:r>
              <w:r w:rsidR="00336DA3">
                <w:rPr>
                  <w:b/>
                  <w:color w:val="0070C0"/>
                </w:rPr>
                <w:t>[CLOSED]</w:t>
              </w:r>
            </w:p>
            <w:p w:rsidR="00DB5904" w:rsidRPr="0094162B" w:rsidRDefault="00DB5904" w:rsidP="00DB5904">
              <w:pPr>
                <w:rPr>
                  <w:b/>
                </w:rPr>
              </w:pPr>
              <w:r w:rsidRPr="0094162B">
                <w:rPr>
                  <w:b/>
                </w:rPr>
                <w:t>Part 1, §18.10.1.73, “</w:t>
              </w:r>
              <w:proofErr w:type="spellStart"/>
              <w:r w:rsidRPr="0094162B">
                <w:rPr>
                  <w:b/>
                </w:rPr>
                <w:t>pivotTableDefinition</w:t>
              </w:r>
              <w:proofErr w:type="spellEnd"/>
              <w:r w:rsidRPr="0094162B">
                <w:rPr>
                  <w:b/>
                </w:rPr>
                <w:t xml:space="preserve"> (PivotTable Definition)”, p. 19</w:t>
              </w:r>
              <w:r w:rsidR="000D0DC2">
                <w:rPr>
                  <w:b/>
                </w:rPr>
                <w:t>23</w:t>
              </w:r>
            </w:p>
            <w:tbl>
              <w:tblPr>
                <w:tblStyle w:val="ElementTable"/>
                <w:tblW w:w="5000" w:type="pct"/>
                <w:tblLayout w:type="fixed"/>
                <w:tblLook w:val="01E0" w:firstRow="1" w:lastRow="1" w:firstColumn="1" w:lastColumn="1" w:noHBand="0" w:noVBand="0"/>
              </w:tblPr>
              <w:tblGrid>
                <w:gridCol w:w="2274"/>
                <w:gridCol w:w="8036"/>
              </w:tblGrid>
              <w:tr w:rsidR="00D11866"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D11866" w:rsidRDefault="00D11866" w:rsidP="00442D34">
                    <w:r>
                      <w:t>Attributes</w:t>
                    </w:r>
                  </w:p>
                </w:tc>
                <w:tc>
                  <w:tcPr>
                    <w:tcW w:w="3897" w:type="pct"/>
                  </w:tcPr>
                  <w:p w:rsidR="00D11866" w:rsidRDefault="00D11866" w:rsidP="00442D34">
                    <w:r>
                      <w:t>Description</w:t>
                    </w:r>
                  </w:p>
                </w:tc>
              </w:tr>
              <w:tr w:rsidR="00D11866" w:rsidTr="00442D34">
                <w:trPr>
                  <w:trHeight w:val="595"/>
                </w:trPr>
                <w:tc>
                  <w:tcPr>
                    <w:tcW w:w="1103" w:type="pct"/>
                  </w:tcPr>
                  <w:p w:rsidR="00D11866" w:rsidRDefault="00D11866" w:rsidP="00D11866">
                    <w:pPr>
                      <w:autoSpaceDE w:val="0"/>
                      <w:autoSpaceDN w:val="0"/>
                      <w:adjustRightInd w:val="0"/>
                      <w:rPr>
                        <w:rFonts w:ascii="Cambria" w:hAnsi="Cambria" w:cs="Cambria"/>
                        <w:lang w:eastAsia="en-US"/>
                      </w:rPr>
                    </w:pPr>
                    <w:proofErr w:type="spellStart"/>
                    <w:r>
                      <w:rPr>
                        <w:rFonts w:ascii="Cambria" w:hAnsi="Cambria" w:cs="Cambria"/>
                        <w:lang w:eastAsia="en-US"/>
                      </w:rPr>
                      <w:t>autoFormatId</w:t>
                    </w:r>
                    <w:proofErr w:type="spellEnd"/>
                  </w:p>
                  <w:p w:rsidR="00D11866" w:rsidRDefault="00D11866" w:rsidP="00D11866">
                    <w:pPr>
                      <w:autoSpaceDE w:val="0"/>
                      <w:autoSpaceDN w:val="0"/>
                      <w:adjustRightInd w:val="0"/>
                    </w:pPr>
                    <w:r>
                      <w:rPr>
                        <w:rFonts w:ascii="Calibri" w:hAnsi="Calibri" w:cs="Calibri"/>
                        <w:lang w:eastAsia="en-US"/>
                      </w:rPr>
                      <w:t>(Auto Format Id)</w:t>
                    </w:r>
                  </w:p>
                </w:tc>
                <w:tc>
                  <w:tcPr>
                    <w:tcW w:w="3897" w:type="pct"/>
                  </w:tcPr>
                  <w:p w:rsidR="00D11866" w:rsidRDefault="00D11866" w:rsidP="00D11866">
                    <w:pPr>
                      <w:autoSpaceDE w:val="0"/>
                      <w:autoSpaceDN w:val="0"/>
                      <w:adjustRightInd w:val="0"/>
                      <w:rPr>
                        <w:rFonts w:ascii="Calibri" w:hAnsi="Calibri" w:cs="Calibri"/>
                        <w:lang w:eastAsia="en-US"/>
                      </w:rPr>
                    </w:pPr>
                    <w:r>
                      <w:rPr>
                        <w:rFonts w:ascii="Calibri" w:hAnsi="Calibri" w:cs="Calibri"/>
                        <w:lang w:eastAsia="en-US"/>
                      </w:rPr>
                      <w:t>…</w:t>
                    </w:r>
                  </w:p>
                  <w:p w:rsidR="00D11866" w:rsidRDefault="00D11866" w:rsidP="00D11866">
                    <w:pPr>
                      <w:autoSpaceDE w:val="0"/>
                      <w:autoSpaceDN w:val="0"/>
                      <w:adjustRightInd w:val="0"/>
                      <w:rPr>
                        <w:rFonts w:ascii="Calibri" w:hAnsi="Calibri" w:cs="Calibri"/>
                        <w:lang w:eastAsia="en-US"/>
                      </w:rPr>
                    </w:pPr>
                    <w:r>
                      <w:rPr>
                        <w:rFonts w:ascii="Calibri" w:hAnsi="Calibri" w:cs="Calibri"/>
                        <w:lang w:eastAsia="en-US"/>
                      </w:rPr>
                      <w:t xml:space="preserve">Annex </w:t>
                    </w:r>
                    <w:r w:rsidRPr="00D11866">
                      <w:rPr>
                        <w:rFonts w:ascii="Calibri" w:hAnsi="Calibri" w:cs="Calibri"/>
                        <w:color w:val="0000FF"/>
                        <w:u w:val="single"/>
                        <w:lang w:eastAsia="en-US"/>
                      </w:rPr>
                      <w:t>G.3</w:t>
                    </w:r>
                    <w:r w:rsidRPr="00D11866">
                      <w:rPr>
                        <w:rFonts w:ascii="Calibri" w:hAnsi="Calibri" w:cs="Calibri"/>
                        <w:strike/>
                        <w:color w:val="FF0000"/>
                        <w:lang w:eastAsia="en-US"/>
                      </w:rPr>
                      <w:t>D</w:t>
                    </w:r>
                    <w:r>
                      <w:rPr>
                        <w:rFonts w:ascii="Calibri" w:hAnsi="Calibri" w:cs="Calibri"/>
                        <w:lang w:eastAsia="en-US"/>
                      </w:rPr>
                      <w:t xml:space="preserve"> contains a listing of the supported PivotTable AutoFormats, example formatting, and a sample workbook with each of those AutoFormats applied.</w:t>
                    </w:r>
                  </w:p>
                  <w:p w:rsidR="00D11866" w:rsidRDefault="00D11866" w:rsidP="00D11866">
                    <w:r>
                      <w:rPr>
                        <w:rFonts w:ascii="Calibri" w:hAnsi="Calibri" w:cs="Calibri"/>
                        <w:lang w:eastAsia="en-US"/>
                      </w:rPr>
                      <w:t>…</w:t>
                    </w:r>
                  </w:p>
                </w:tc>
              </w:tr>
            </w:tbl>
            <w:p w:rsidR="00F57A8A" w:rsidRDefault="00F57A8A" w:rsidP="00261DDC">
              <w:pPr>
                <w:keepNext/>
                <w:rPr>
                  <w:rFonts w:ascii="Cambria" w:hAnsi="Cambria" w:cs="Cambria"/>
                  <w:color w:val="4F82BE"/>
                  <w:sz w:val="24"/>
                  <w:szCs w:val="24"/>
                  <w:lang w:eastAsia="en-US"/>
                </w:rPr>
              </w:pPr>
            </w:p>
            <w:p w:rsidR="00F57A8A" w:rsidRDefault="00F57A8A" w:rsidP="00F57A8A">
              <w:pPr>
                <w:rPr>
                  <w:b/>
                </w:rPr>
              </w:pPr>
              <w:r w:rsidRPr="0094162B">
                <w:rPr>
                  <w:b/>
                </w:rPr>
                <w:t>Part 1, §</w:t>
              </w:r>
              <w:r w:rsidRPr="00F57A8A">
                <w:rPr>
                  <w:b/>
                </w:rPr>
                <w:t>18.11.1.8</w:t>
              </w:r>
              <w:r w:rsidRPr="0094162B">
                <w:rPr>
                  <w:b/>
                </w:rPr>
                <w:t>, “</w:t>
              </w:r>
              <w:proofErr w:type="spellStart"/>
              <w:r w:rsidRPr="00F57A8A">
                <w:rPr>
                  <w:b/>
                </w:rPr>
                <w:t>raf</w:t>
              </w:r>
              <w:proofErr w:type="spellEnd"/>
              <w:r w:rsidRPr="00F57A8A">
                <w:rPr>
                  <w:b/>
                </w:rPr>
                <w:t xml:space="preserve"> (Revision AutoFormat)</w:t>
              </w:r>
              <w:r w:rsidRPr="0094162B">
                <w:rPr>
                  <w:b/>
                </w:rPr>
                <w:t>”, p. 19</w:t>
              </w:r>
              <w:r>
                <w:rPr>
                  <w:b/>
                </w:rPr>
                <w:t>6</w:t>
              </w:r>
              <w:r w:rsidR="00001050">
                <w:rPr>
                  <w:b/>
                </w:rPr>
                <w:t>9</w:t>
              </w:r>
            </w:p>
            <w:tbl>
              <w:tblPr>
                <w:tblStyle w:val="ElementTable"/>
                <w:tblW w:w="5000" w:type="pct"/>
                <w:tblLayout w:type="fixed"/>
                <w:tblLook w:val="01E0" w:firstRow="1" w:lastRow="1" w:firstColumn="1" w:lastColumn="1" w:noHBand="0" w:noVBand="0"/>
              </w:tblPr>
              <w:tblGrid>
                <w:gridCol w:w="2274"/>
                <w:gridCol w:w="8036"/>
              </w:tblGrid>
              <w:tr w:rsidR="00F57A8A"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F57A8A" w:rsidRDefault="00F57A8A" w:rsidP="00442D34">
                    <w:r>
                      <w:t>Attributes</w:t>
                    </w:r>
                  </w:p>
                </w:tc>
                <w:tc>
                  <w:tcPr>
                    <w:tcW w:w="3897" w:type="pct"/>
                  </w:tcPr>
                  <w:p w:rsidR="00F57A8A" w:rsidRDefault="00F57A8A" w:rsidP="00442D34">
                    <w:r>
                      <w:t>Description</w:t>
                    </w:r>
                  </w:p>
                </w:tc>
              </w:tr>
              <w:tr w:rsidR="00F57A8A" w:rsidTr="00442D34">
                <w:trPr>
                  <w:trHeight w:val="595"/>
                </w:trPr>
                <w:tc>
                  <w:tcPr>
                    <w:tcW w:w="1103" w:type="pct"/>
                  </w:tcPr>
                  <w:p w:rsidR="00F57A8A" w:rsidRPr="00F57A8A" w:rsidRDefault="00F57A8A" w:rsidP="00F57A8A">
                    <w:pPr>
                      <w:autoSpaceDE w:val="0"/>
                      <w:autoSpaceDN w:val="0"/>
                      <w:adjustRightInd w:val="0"/>
                      <w:rPr>
                        <w:rFonts w:ascii="Cambria" w:hAnsi="Cambria" w:cs="Cambria"/>
                        <w:lang w:eastAsia="en-US"/>
                      </w:rPr>
                    </w:pPr>
                    <w:proofErr w:type="spellStart"/>
                    <w:r w:rsidRPr="00F57A8A">
                      <w:rPr>
                        <w:rFonts w:ascii="Cambria" w:hAnsi="Cambria" w:cs="Cambria"/>
                        <w:lang w:eastAsia="en-US"/>
                      </w:rPr>
                      <w:t>autoFormatId</w:t>
                    </w:r>
                    <w:proofErr w:type="spellEnd"/>
                  </w:p>
                  <w:p w:rsidR="00F57A8A" w:rsidRDefault="00F57A8A" w:rsidP="00F57A8A">
                    <w:pPr>
                      <w:autoSpaceDE w:val="0"/>
                      <w:autoSpaceDN w:val="0"/>
                      <w:adjustRightInd w:val="0"/>
                    </w:pPr>
                    <w:r w:rsidRPr="00F57A8A">
                      <w:rPr>
                        <w:rFonts w:ascii="Cambria" w:hAnsi="Cambria" w:cs="Cambria"/>
                        <w:lang w:eastAsia="en-US"/>
                      </w:rPr>
                      <w:t>(Auto Format Id)</w:t>
                    </w:r>
                  </w:p>
                </w:tc>
                <w:tc>
                  <w:tcPr>
                    <w:tcW w:w="3897" w:type="pct"/>
                  </w:tcPr>
                  <w:p w:rsidR="00F57A8A" w:rsidRDefault="00F57A8A" w:rsidP="00442D34">
                    <w:pPr>
                      <w:autoSpaceDE w:val="0"/>
                      <w:autoSpaceDN w:val="0"/>
                      <w:adjustRightInd w:val="0"/>
                      <w:rPr>
                        <w:rFonts w:ascii="Calibri" w:hAnsi="Calibri" w:cs="Calibri"/>
                        <w:lang w:eastAsia="en-US"/>
                      </w:rPr>
                    </w:pPr>
                    <w:r>
                      <w:rPr>
                        <w:rFonts w:ascii="Calibri" w:hAnsi="Calibri" w:cs="Calibri"/>
                        <w:lang w:eastAsia="en-US"/>
                      </w:rPr>
                      <w:t>…</w:t>
                    </w:r>
                  </w:p>
                  <w:p w:rsidR="00F57A8A" w:rsidRDefault="00F57A8A" w:rsidP="00442D34">
                    <w:pPr>
                      <w:autoSpaceDE w:val="0"/>
                      <w:autoSpaceDN w:val="0"/>
                      <w:adjustRightInd w:val="0"/>
                      <w:rPr>
                        <w:rFonts w:ascii="Calibri" w:hAnsi="Calibri" w:cs="Calibri"/>
                        <w:lang w:eastAsia="en-US"/>
                      </w:rPr>
                    </w:pPr>
                    <w:r>
                      <w:rPr>
                        <w:rFonts w:ascii="Calibri" w:hAnsi="Calibri" w:cs="Calibri"/>
                        <w:lang w:eastAsia="en-US"/>
                      </w:rPr>
                      <w:t xml:space="preserve">Annex </w:t>
                    </w:r>
                    <w:r w:rsidRPr="00D11866">
                      <w:rPr>
                        <w:rFonts w:ascii="Calibri" w:hAnsi="Calibri" w:cs="Calibri"/>
                        <w:color w:val="0000FF"/>
                        <w:u w:val="single"/>
                        <w:lang w:eastAsia="en-US"/>
                      </w:rPr>
                      <w:t>G.3</w:t>
                    </w:r>
                    <w:r w:rsidRPr="00D11866">
                      <w:rPr>
                        <w:rFonts w:ascii="Calibri" w:hAnsi="Calibri" w:cs="Calibri"/>
                        <w:strike/>
                        <w:color w:val="FF0000"/>
                        <w:lang w:eastAsia="en-US"/>
                      </w:rPr>
                      <w:t>D</w:t>
                    </w:r>
                    <w:r>
                      <w:rPr>
                        <w:rFonts w:ascii="Calibri" w:hAnsi="Calibri" w:cs="Calibri"/>
                        <w:lang w:eastAsia="en-US"/>
                      </w:rPr>
                      <w:t xml:space="preserve"> contains a listing of the supported PivotTable AutoFormats, example formatting, and a sample workbook with each of those AutoFormats applied.</w:t>
                    </w:r>
                  </w:p>
                  <w:p w:rsidR="00F57A8A" w:rsidRDefault="00F57A8A" w:rsidP="00442D34">
                    <w:r>
                      <w:rPr>
                        <w:rFonts w:ascii="Calibri" w:hAnsi="Calibri" w:cs="Calibri"/>
                        <w:lang w:eastAsia="en-US"/>
                      </w:rPr>
                      <w:t>…</w:t>
                    </w:r>
                  </w:p>
                </w:tc>
              </w:tr>
            </w:tbl>
            <w:p w:rsidR="00F57A8A" w:rsidRPr="0094162B" w:rsidRDefault="00F57A8A" w:rsidP="00F57A8A">
              <w:pPr>
                <w:rPr>
                  <w:b/>
                </w:rPr>
              </w:pPr>
            </w:p>
            <w:p w:rsidR="00FD1D62" w:rsidRPr="00FD1D62" w:rsidRDefault="00FD1D62" w:rsidP="00FD1D62">
              <w:pPr>
                <w:rPr>
                  <w:b/>
                </w:rPr>
              </w:pPr>
              <w:r w:rsidRPr="00FD1D62">
                <w:rPr>
                  <w:b/>
                </w:rPr>
                <w:t>Part 1, §18.12.2, “</w:t>
              </w:r>
              <w:proofErr w:type="spellStart"/>
              <w:r w:rsidRPr="00FD1D62">
                <w:rPr>
                  <w:b/>
                </w:rPr>
                <w:t>queryTable</w:t>
              </w:r>
              <w:proofErr w:type="spellEnd"/>
              <w:r w:rsidRPr="00FD1D62">
                <w:rPr>
                  <w:b/>
                </w:rPr>
                <w:t xml:space="preserve"> (Query Table)”, p. 19</w:t>
              </w:r>
              <w:r w:rsidR="00530ABC">
                <w:rPr>
                  <w:b/>
                </w:rPr>
                <w:t>90</w:t>
              </w:r>
            </w:p>
            <w:tbl>
              <w:tblPr>
                <w:tblStyle w:val="ElementTable"/>
                <w:tblW w:w="5000" w:type="pct"/>
                <w:tblLayout w:type="fixed"/>
                <w:tblLook w:val="01E0" w:firstRow="1" w:lastRow="1" w:firstColumn="1" w:lastColumn="1" w:noHBand="0" w:noVBand="0"/>
              </w:tblPr>
              <w:tblGrid>
                <w:gridCol w:w="2274"/>
                <w:gridCol w:w="8036"/>
              </w:tblGrid>
              <w:tr w:rsidR="00FD1D62"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FD1D62" w:rsidRDefault="00FD1D62" w:rsidP="00442D34">
                    <w:r>
                      <w:t>Attributes</w:t>
                    </w:r>
                  </w:p>
                </w:tc>
                <w:tc>
                  <w:tcPr>
                    <w:tcW w:w="3897" w:type="pct"/>
                  </w:tcPr>
                  <w:p w:rsidR="00FD1D62" w:rsidRDefault="00FD1D62" w:rsidP="00442D34">
                    <w:r>
                      <w:t>Description</w:t>
                    </w:r>
                  </w:p>
                </w:tc>
              </w:tr>
              <w:tr w:rsidR="00FD1D62" w:rsidTr="00442D34">
                <w:trPr>
                  <w:trHeight w:val="595"/>
                </w:trPr>
                <w:tc>
                  <w:tcPr>
                    <w:tcW w:w="1103" w:type="pct"/>
                  </w:tcPr>
                  <w:p w:rsidR="00FD1D62" w:rsidRPr="00F57A8A" w:rsidRDefault="00FD1D62" w:rsidP="00442D34">
                    <w:pPr>
                      <w:autoSpaceDE w:val="0"/>
                      <w:autoSpaceDN w:val="0"/>
                      <w:adjustRightInd w:val="0"/>
                      <w:rPr>
                        <w:rFonts w:ascii="Cambria" w:hAnsi="Cambria" w:cs="Cambria"/>
                        <w:lang w:eastAsia="en-US"/>
                      </w:rPr>
                    </w:pPr>
                    <w:proofErr w:type="spellStart"/>
                    <w:r w:rsidRPr="00F57A8A">
                      <w:rPr>
                        <w:rFonts w:ascii="Cambria" w:hAnsi="Cambria" w:cs="Cambria"/>
                        <w:lang w:eastAsia="en-US"/>
                      </w:rPr>
                      <w:t>autoFormatId</w:t>
                    </w:r>
                    <w:proofErr w:type="spellEnd"/>
                  </w:p>
                  <w:p w:rsidR="00FD1D62" w:rsidRDefault="00FD1D62" w:rsidP="00442D34">
                    <w:pPr>
                      <w:autoSpaceDE w:val="0"/>
                      <w:autoSpaceDN w:val="0"/>
                      <w:adjustRightInd w:val="0"/>
                    </w:pPr>
                    <w:r w:rsidRPr="00F57A8A">
                      <w:rPr>
                        <w:rFonts w:ascii="Cambria" w:hAnsi="Cambria" w:cs="Cambria"/>
                        <w:lang w:eastAsia="en-US"/>
                      </w:rPr>
                      <w:t>(Auto Format Id)</w:t>
                    </w:r>
                  </w:p>
                </w:tc>
                <w:tc>
                  <w:tcPr>
                    <w:tcW w:w="3897" w:type="pct"/>
                  </w:tcPr>
                  <w:p w:rsidR="00FD1D62" w:rsidRDefault="00FD1D62" w:rsidP="00442D34">
                    <w:pPr>
                      <w:autoSpaceDE w:val="0"/>
                      <w:autoSpaceDN w:val="0"/>
                      <w:adjustRightInd w:val="0"/>
                      <w:rPr>
                        <w:rFonts w:ascii="Calibri" w:hAnsi="Calibri" w:cs="Calibri"/>
                        <w:lang w:eastAsia="en-US"/>
                      </w:rPr>
                    </w:pPr>
                    <w:r>
                      <w:rPr>
                        <w:rFonts w:ascii="Calibri" w:hAnsi="Calibri" w:cs="Calibri"/>
                        <w:lang w:eastAsia="en-US"/>
                      </w:rPr>
                      <w:t>…</w:t>
                    </w:r>
                  </w:p>
                  <w:p w:rsidR="00FD1D62" w:rsidRDefault="00FD1D62" w:rsidP="00442D34">
                    <w:pPr>
                      <w:autoSpaceDE w:val="0"/>
                      <w:autoSpaceDN w:val="0"/>
                      <w:adjustRightInd w:val="0"/>
                      <w:rPr>
                        <w:rFonts w:ascii="Calibri" w:hAnsi="Calibri" w:cs="Calibri"/>
                        <w:lang w:eastAsia="en-US"/>
                      </w:rPr>
                    </w:pPr>
                    <w:r>
                      <w:rPr>
                        <w:rFonts w:ascii="Calibri" w:hAnsi="Calibri" w:cs="Calibri"/>
                        <w:lang w:eastAsia="en-US"/>
                      </w:rPr>
                      <w:t xml:space="preserve">Annex </w:t>
                    </w:r>
                    <w:r w:rsidRPr="00D11866">
                      <w:rPr>
                        <w:rFonts w:ascii="Calibri" w:hAnsi="Calibri" w:cs="Calibri"/>
                        <w:color w:val="0000FF"/>
                        <w:u w:val="single"/>
                        <w:lang w:eastAsia="en-US"/>
                      </w:rPr>
                      <w:t>G.3</w:t>
                    </w:r>
                    <w:r w:rsidRPr="00D11866">
                      <w:rPr>
                        <w:rFonts w:ascii="Calibri" w:hAnsi="Calibri" w:cs="Calibri"/>
                        <w:strike/>
                        <w:color w:val="FF0000"/>
                        <w:lang w:eastAsia="en-US"/>
                      </w:rPr>
                      <w:t>D</w:t>
                    </w:r>
                    <w:r>
                      <w:rPr>
                        <w:rFonts w:ascii="Calibri" w:hAnsi="Calibri" w:cs="Calibri"/>
                        <w:lang w:eastAsia="en-US"/>
                      </w:rPr>
                      <w:t xml:space="preserve"> contains a listing of the supported PivotTable AutoFormats, example formatting, and a sample workbook with each of those AutoFormats applied.</w:t>
                    </w:r>
                  </w:p>
                  <w:p w:rsidR="00FD1D62" w:rsidRDefault="00FD1D62" w:rsidP="00442D34">
                    <w:r>
                      <w:rPr>
                        <w:rFonts w:ascii="Calibri" w:hAnsi="Calibri" w:cs="Calibri"/>
                        <w:lang w:eastAsia="en-US"/>
                      </w:rPr>
                      <w:t>…</w:t>
                    </w:r>
                  </w:p>
                </w:tc>
              </w:tr>
            </w:tbl>
            <w:p w:rsidR="0087763B" w:rsidRDefault="0087763B" w:rsidP="0087763B">
              <w:pPr>
                <w:keepNext/>
                <w:rPr>
                  <w:b/>
                </w:rPr>
              </w:pPr>
            </w:p>
            <w:p w:rsidR="0087763B" w:rsidRPr="0063633E" w:rsidRDefault="0087763B" w:rsidP="0087763B">
              <w:pPr>
                <w:keepNext/>
                <w:rPr>
                  <w:b/>
                </w:rPr>
              </w:pPr>
              <w:r w:rsidRPr="0063633E">
                <w:rPr>
                  <w:b/>
                </w:rPr>
                <w:t>Issue #</w:t>
              </w:r>
              <w:r>
                <w:rPr>
                  <w:b/>
                </w:rPr>
                <w:t>10</w:t>
              </w:r>
              <w:r w:rsidRPr="0063633E">
                <w:rPr>
                  <w:b/>
                </w:rPr>
                <w:t>:</w:t>
              </w:r>
              <w:r>
                <w:rPr>
                  <w:b/>
                </w:rPr>
                <w:t xml:space="preserve">    </w:t>
              </w:r>
              <w:r w:rsidR="00336DA3">
                <w:rPr>
                  <w:b/>
                  <w:color w:val="0070C0"/>
                </w:rPr>
                <w:t>[CLOSED]</w:t>
              </w:r>
            </w:p>
            <w:p w:rsidR="0087763B" w:rsidRPr="00BE7F7A" w:rsidRDefault="0087763B" w:rsidP="00391BB2">
              <w:pPr>
                <w:rPr>
                  <w:b/>
                </w:rPr>
              </w:pPr>
              <w:r w:rsidRPr="00BE7F7A">
                <w:rPr>
                  <w:b/>
                </w:rPr>
                <w:t>Part </w:t>
              </w:r>
              <w:r w:rsidR="008414D0" w:rsidRPr="00BE7F7A">
                <w:rPr>
                  <w:b/>
                </w:rPr>
                <w:t>1</w:t>
              </w:r>
              <w:r w:rsidRPr="00BE7F7A">
                <w:rPr>
                  <w:b/>
                </w:rPr>
                <w:t>, §</w:t>
              </w:r>
              <w:r w:rsidR="008414D0" w:rsidRPr="00BE7F7A">
                <w:rPr>
                  <w:b/>
                </w:rPr>
                <w:t>18.10.1.45, “item (PivotTable Field Item)”, p</w:t>
              </w:r>
              <w:r w:rsidR="00B72BFA">
                <w:rPr>
                  <w:b/>
                </w:rPr>
                <w:t>p</w:t>
              </w:r>
              <w:r w:rsidR="008414D0" w:rsidRPr="00BE7F7A">
                <w:rPr>
                  <w:b/>
                </w:rPr>
                <w:t>. 186</w:t>
              </w:r>
              <w:r w:rsidR="00B72BFA">
                <w:rPr>
                  <w:b/>
                </w:rPr>
                <w:t>6–1867</w:t>
              </w:r>
            </w:p>
            <w:tbl>
              <w:tblPr>
                <w:tblStyle w:val="ElementTable"/>
                <w:tblW w:w="5000" w:type="pct"/>
                <w:tblLayout w:type="fixed"/>
                <w:tblLook w:val="01E0" w:firstRow="1" w:lastRow="1" w:firstColumn="1" w:lastColumn="1" w:noHBand="0" w:noVBand="0"/>
              </w:tblPr>
              <w:tblGrid>
                <w:gridCol w:w="2274"/>
                <w:gridCol w:w="8036"/>
              </w:tblGrid>
              <w:tr w:rsidR="00E24730" w:rsidTr="00FB1458">
                <w:trPr>
                  <w:cnfStyle w:val="100000000000" w:firstRow="1" w:lastRow="0" w:firstColumn="0" w:lastColumn="0" w:oddVBand="0" w:evenVBand="0" w:oddHBand="0" w:evenHBand="0" w:firstRowFirstColumn="0" w:firstRowLastColumn="0" w:lastRowFirstColumn="0" w:lastRowLastColumn="0"/>
                </w:trPr>
                <w:tc>
                  <w:tcPr>
                    <w:tcW w:w="1103" w:type="pct"/>
                  </w:tcPr>
                  <w:p w:rsidR="00E24730" w:rsidRDefault="00E24730" w:rsidP="00FB1458">
                    <w:r>
                      <w:lastRenderedPageBreak/>
                      <w:t>Attributes</w:t>
                    </w:r>
                  </w:p>
                </w:tc>
                <w:tc>
                  <w:tcPr>
                    <w:tcW w:w="3897" w:type="pct"/>
                  </w:tcPr>
                  <w:p w:rsidR="00E24730" w:rsidRDefault="00E24730" w:rsidP="00FB1458">
                    <w:r>
                      <w:t>Description</w:t>
                    </w:r>
                  </w:p>
                </w:tc>
              </w:tr>
              <w:tr w:rsidR="00E24730" w:rsidTr="00FB1458">
                <w:trPr>
                  <w:trHeight w:val="595"/>
                </w:trPr>
                <w:tc>
                  <w:tcPr>
                    <w:tcW w:w="1103" w:type="pct"/>
                  </w:tcPr>
                  <w:p w:rsidR="00E24730" w:rsidRDefault="00E24730" w:rsidP="00FB1458">
                    <w:pPr>
                      <w:autoSpaceDE w:val="0"/>
                      <w:autoSpaceDN w:val="0"/>
                      <w:adjustRightInd w:val="0"/>
                    </w:pPr>
                    <w:r>
                      <w:rPr>
                        <w:rFonts w:ascii="Cambria" w:hAnsi="Cambria" w:cs="Cambria"/>
                        <w:lang w:eastAsia="en-US"/>
                      </w:rPr>
                      <w:t xml:space="preserve">x </w:t>
                    </w:r>
                    <w:r>
                      <w:rPr>
                        <w:rFonts w:ascii="Calibri" w:hAnsi="Calibri" w:cs="Calibri"/>
                        <w:lang w:eastAsia="en-US"/>
                      </w:rPr>
                      <w:t>(Item Index)</w:t>
                    </w:r>
                  </w:p>
                </w:tc>
                <w:tc>
                  <w:tcPr>
                    <w:tcW w:w="3897" w:type="pct"/>
                  </w:tcPr>
                  <w:p w:rsidR="00E24730" w:rsidRDefault="009C343B" w:rsidP="00FB1458">
                    <w:r>
                      <w:t>…</w:t>
                    </w:r>
                  </w:p>
                  <w:p w:rsidR="00E24730" w:rsidRPr="00787C77" w:rsidRDefault="00E24730" w:rsidP="00FB1458"/>
                  <w:p w:rsidR="00E24730" w:rsidRPr="00787C77" w:rsidRDefault="00E24730" w:rsidP="00FB1458">
                    <w:r w:rsidRPr="00787C77">
                      <w:t>[</w:t>
                    </w:r>
                    <w:r w:rsidRPr="00787C77">
                      <w:rPr>
                        <w:rStyle w:val="Non-normativeBracket"/>
                      </w:rPr>
                      <w:t>Example</w:t>
                    </w:r>
                    <w:r w:rsidRPr="00787C77">
                      <w:t>: In the following example, "Product Category" and "Product Subcategory" are</w:t>
                    </w:r>
                  </w:p>
                  <w:p w:rsidR="00E24730" w:rsidRDefault="00E24730" w:rsidP="00FB1458">
                    <w:r w:rsidRPr="00787C77">
                      <w:t>on the row axis of the PivotTable, in that order.</w:t>
                    </w:r>
                  </w:p>
                  <w:p w:rsidR="00E24730" w:rsidRPr="00787C77" w:rsidRDefault="00E24730" w:rsidP="00FB1458"/>
                  <w:p w:rsidR="00E24730" w:rsidRPr="00787C77" w:rsidRDefault="00E24730" w:rsidP="00FB1458">
                    <w:pPr>
                      <w:pStyle w:val="SchemaFragmentLast"/>
                    </w:pPr>
                    <w:r w:rsidRPr="00787C77">
                      <w:t>&lt;rowFields count="2"&gt;</w:t>
                    </w:r>
                  </w:p>
                  <w:p w:rsidR="00E24730" w:rsidRPr="00787C77" w:rsidRDefault="00E24730" w:rsidP="00FB1458">
                    <w:pPr>
                      <w:pStyle w:val="SchemaFragmentLast"/>
                    </w:pPr>
                    <w:r>
                      <w:t xml:space="preserve">    </w:t>
                    </w:r>
                    <w:r w:rsidRPr="00FB1458">
                      <w:rPr>
                        <w:strike/>
                        <w:color w:val="FF0000"/>
                      </w:rPr>
                      <w:t xml:space="preserve">     </w:t>
                    </w:r>
                    <w:r w:rsidRPr="00787C77">
                      <w:t>&lt;field x="7"/&gt;</w:t>
                    </w:r>
                  </w:p>
                  <w:p w:rsidR="00E24730" w:rsidRPr="00787C77" w:rsidRDefault="00E24730" w:rsidP="00FB1458">
                    <w:pPr>
                      <w:pStyle w:val="SchemaFragmentLast"/>
                    </w:pPr>
                    <w:r>
                      <w:t xml:space="preserve">    </w:t>
                    </w:r>
                    <w:r w:rsidRPr="00FB1458">
                      <w:rPr>
                        <w:strike/>
                        <w:color w:val="FF0000"/>
                      </w:rPr>
                      <w:t xml:space="preserve">     </w:t>
                    </w:r>
                    <w:r w:rsidRPr="00787C77">
                      <w:t>&lt;</w:t>
                    </w:r>
                    <w:r w:rsidRPr="00E24730">
                      <w:rPr>
                        <w:color w:val="0000FF"/>
                        <w:u w:val="single"/>
                      </w:rPr>
                      <w:t xml:space="preserve">field </w:t>
                    </w:r>
                    <w:r w:rsidRPr="00787C77">
                      <w:t>x="8"/&gt;</w:t>
                    </w:r>
                  </w:p>
                  <w:p w:rsidR="00E24730" w:rsidRPr="00787C77" w:rsidRDefault="00E24730" w:rsidP="00FB1458">
                    <w:pPr>
                      <w:pStyle w:val="SchemaFragmentLast"/>
                    </w:pPr>
                    <w:r w:rsidRPr="00E24730">
                      <w:rPr>
                        <w:strike/>
                        <w:color w:val="FF0000"/>
                      </w:rPr>
                      <w:t xml:space="preserve">    </w:t>
                    </w:r>
                    <w:r w:rsidRPr="00787C77">
                      <w:t>&lt;/rowFields</w:t>
                    </w:r>
                    <w:r w:rsidRPr="00E24730">
                      <w:rPr>
                        <w:strike/>
                        <w:color w:val="FF0000"/>
                      </w:rPr>
                      <w:t xml:space="preserve">field </w:t>
                    </w:r>
                    <w:r w:rsidRPr="00787C77">
                      <w:t>&gt;</w:t>
                    </w:r>
                  </w:p>
                  <w:p w:rsidR="00E24730" w:rsidRDefault="00E24730" w:rsidP="00FB1458">
                    <w:r w:rsidRPr="00787C77">
                      <w:rPr>
                        <w:rStyle w:val="Non-normativeBracket"/>
                      </w:rPr>
                      <w:t>end example</w:t>
                    </w:r>
                    <w:r w:rsidRPr="00787C77">
                      <w:t>]</w:t>
                    </w:r>
                  </w:p>
                  <w:p w:rsidR="00E24730" w:rsidRPr="00787C77" w:rsidRDefault="00E24730" w:rsidP="00FB1458"/>
                  <w:p w:rsidR="00E24730" w:rsidRDefault="009C343B" w:rsidP="00FB1458">
                    <w:r>
                      <w:t>…</w:t>
                    </w:r>
                  </w:p>
                </w:tc>
              </w:tr>
            </w:tbl>
            <w:p w:rsidR="0087763B" w:rsidRDefault="0087763B" w:rsidP="0087763B">
              <w:pPr>
                <w:keepNext/>
                <w:rPr>
                  <w:b/>
                </w:rPr>
              </w:pPr>
            </w:p>
            <w:p w:rsidR="0087763B" w:rsidRPr="0063633E" w:rsidRDefault="0087763B" w:rsidP="0087763B">
              <w:pPr>
                <w:keepNext/>
                <w:rPr>
                  <w:b/>
                </w:rPr>
              </w:pPr>
              <w:r w:rsidRPr="0063633E">
                <w:rPr>
                  <w:b/>
                </w:rPr>
                <w:t>Issue #</w:t>
              </w:r>
              <w:r>
                <w:rPr>
                  <w:b/>
                </w:rPr>
                <w:t>11</w:t>
              </w:r>
              <w:r w:rsidRPr="0063633E">
                <w:rPr>
                  <w:b/>
                </w:rPr>
                <w:t>:</w:t>
              </w:r>
              <w:r>
                <w:rPr>
                  <w:b/>
                </w:rPr>
                <w:t xml:space="preserve">    </w:t>
              </w:r>
              <w:r w:rsidR="00336DA3">
                <w:rPr>
                  <w:b/>
                  <w:color w:val="0070C0"/>
                </w:rPr>
                <w:t>[CLOSED]</w:t>
              </w:r>
            </w:p>
            <w:p w:rsidR="0087763B" w:rsidRPr="00977FA6" w:rsidRDefault="0087763B" w:rsidP="00977FA6">
              <w:pPr>
                <w:rPr>
                  <w:b/>
                </w:rPr>
              </w:pPr>
              <w:r w:rsidRPr="00977FA6">
                <w:rPr>
                  <w:b/>
                </w:rPr>
                <w:t>Part </w:t>
              </w:r>
              <w:r w:rsidR="00977FA6" w:rsidRPr="00977FA6">
                <w:rPr>
                  <w:b/>
                </w:rPr>
                <w:t>1</w:t>
              </w:r>
              <w:r w:rsidRPr="00977FA6">
                <w:rPr>
                  <w:b/>
                </w:rPr>
                <w:t>, §</w:t>
              </w:r>
              <w:r w:rsidR="00977FA6" w:rsidRPr="00977FA6">
                <w:rPr>
                  <w:b/>
                </w:rPr>
                <w:t>18.3.1.13</w:t>
              </w:r>
              <w:r w:rsidRPr="00977FA6">
                <w:rPr>
                  <w:b/>
                </w:rPr>
                <w:t>, “</w:t>
              </w:r>
              <w:r w:rsidR="00977FA6" w:rsidRPr="00977FA6">
                <w:rPr>
                  <w:b/>
                </w:rPr>
                <w:t>col (Column Width &amp; Formatting)</w:t>
              </w:r>
              <w:r w:rsidRPr="00977FA6">
                <w:rPr>
                  <w:b/>
                </w:rPr>
                <w:t xml:space="preserve">”, </w:t>
              </w:r>
              <w:r w:rsidR="002A6BBD">
                <w:rPr>
                  <w:b/>
                </w:rPr>
                <w:t xml:space="preserve">attribute </w:t>
              </w:r>
              <w:r w:rsidR="002A6BBD" w:rsidRPr="002A6BBD">
                <w:rPr>
                  <w:rStyle w:val="Attribute"/>
                  <w:b/>
                </w:rPr>
                <w:t>bestFit</w:t>
              </w:r>
              <w:r w:rsidR="002A6BBD">
                <w:rPr>
                  <w:b/>
                </w:rPr>
                <w:t xml:space="preserve">, </w:t>
              </w:r>
              <w:r w:rsidRPr="00977FA6">
                <w:rPr>
                  <w:b/>
                </w:rPr>
                <w:t>p.</w:t>
              </w:r>
              <w:r w:rsidR="00977FA6" w:rsidRPr="00977FA6">
                <w:rPr>
                  <w:b/>
                </w:rPr>
                <w:t> 1</w:t>
              </w:r>
              <w:r w:rsidR="00BB112E">
                <w:rPr>
                  <w:b/>
                </w:rPr>
                <w:t>600</w:t>
              </w:r>
            </w:p>
            <w:tbl>
              <w:tblPr>
                <w:tblStyle w:val="ElementTable"/>
                <w:tblW w:w="5000" w:type="pct"/>
                <w:tblLayout w:type="fixed"/>
                <w:tblLook w:val="01E0" w:firstRow="1" w:lastRow="1" w:firstColumn="1" w:lastColumn="1" w:noHBand="0" w:noVBand="0"/>
              </w:tblPr>
              <w:tblGrid>
                <w:gridCol w:w="2274"/>
                <w:gridCol w:w="8036"/>
              </w:tblGrid>
              <w:tr w:rsidR="00977FA6"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977FA6" w:rsidRDefault="00977FA6" w:rsidP="00442D34">
                    <w:r>
                      <w:t>Attributes</w:t>
                    </w:r>
                  </w:p>
                </w:tc>
                <w:tc>
                  <w:tcPr>
                    <w:tcW w:w="3897" w:type="pct"/>
                  </w:tcPr>
                  <w:p w:rsidR="00977FA6" w:rsidRDefault="00977FA6" w:rsidP="00442D34">
                    <w:r>
                      <w:t>Description</w:t>
                    </w:r>
                  </w:p>
                </w:tc>
              </w:tr>
              <w:tr w:rsidR="00977FA6" w:rsidTr="00442D34">
                <w:trPr>
                  <w:trHeight w:val="595"/>
                </w:trPr>
                <w:tc>
                  <w:tcPr>
                    <w:tcW w:w="1103" w:type="pct"/>
                  </w:tcPr>
                  <w:p w:rsidR="00977FA6" w:rsidRPr="00C706DD" w:rsidRDefault="00977FA6" w:rsidP="00442D34">
                    <w:pPr>
                      <w:autoSpaceDE w:val="0"/>
                      <w:autoSpaceDN w:val="0"/>
                      <w:adjustRightInd w:val="0"/>
                      <w:rPr>
                        <w:rFonts w:ascii="Cambria" w:hAnsi="Cambria" w:cs="Cambria"/>
                        <w:lang w:eastAsia="en-US"/>
                      </w:rPr>
                    </w:pPr>
                    <w:proofErr w:type="spellStart"/>
                    <w:r w:rsidRPr="00C706DD">
                      <w:rPr>
                        <w:rFonts w:ascii="Cambria" w:hAnsi="Cambria" w:cs="Cambria"/>
                        <w:lang w:eastAsia="en-US"/>
                      </w:rPr>
                      <w:t>bestFit</w:t>
                    </w:r>
                    <w:proofErr w:type="spellEnd"/>
                    <w:r w:rsidRPr="00C706DD">
                      <w:rPr>
                        <w:rFonts w:ascii="Cambria" w:hAnsi="Cambria" w:cs="Cambria"/>
                        <w:lang w:eastAsia="en-US"/>
                      </w:rPr>
                      <w:t xml:space="preserve"> (Best Fit</w:t>
                    </w:r>
                  </w:p>
                  <w:p w:rsidR="00977FA6" w:rsidRDefault="00977FA6" w:rsidP="00442D34">
                    <w:pPr>
                      <w:autoSpaceDE w:val="0"/>
                      <w:autoSpaceDN w:val="0"/>
                      <w:adjustRightInd w:val="0"/>
                    </w:pPr>
                    <w:r w:rsidRPr="00C706DD">
                      <w:rPr>
                        <w:rFonts w:ascii="Cambria" w:hAnsi="Cambria" w:cs="Cambria"/>
                        <w:lang w:eastAsia="en-US"/>
                      </w:rPr>
                      <w:t>Column Width)</w:t>
                    </w:r>
                  </w:p>
                </w:tc>
                <w:tc>
                  <w:tcPr>
                    <w:tcW w:w="3897" w:type="pct"/>
                  </w:tcPr>
                  <w:p w:rsidR="00977FA6" w:rsidRDefault="00977FA6" w:rsidP="00442D34">
                    <w:r>
                      <w:t>Flag indicating if the specified column(s) is set to 'best fit'. 'Best fit' is set to true under</w:t>
                    </w:r>
                  </w:p>
                  <w:p w:rsidR="00977FA6" w:rsidRDefault="00977FA6" w:rsidP="00442D34">
                    <w:r>
                      <w:t>these conditions:</w:t>
                    </w:r>
                  </w:p>
                  <w:p w:rsidR="00977FA6" w:rsidRDefault="00977FA6" w:rsidP="00442D34"/>
                  <w:p w:rsidR="00977FA6" w:rsidRDefault="00977FA6" w:rsidP="00442D34">
                    <w:pPr>
                      <w:pStyle w:val="ListBullet"/>
                    </w:pPr>
                    <w:r>
                      <w:t>The column width has never been manually set by the user, AND</w:t>
                    </w:r>
                  </w:p>
                  <w:p w:rsidR="00D0657B" w:rsidRDefault="00977FA6" w:rsidP="00D0657B">
                    <w:pPr>
                      <w:pStyle w:val="ListBullet"/>
                    </w:pPr>
                    <w:r>
                      <w:t>The column width is not the default width</w:t>
                    </w:r>
                  </w:p>
                  <w:p w:rsidR="00D0657B" w:rsidRPr="00D0657B" w:rsidRDefault="00D0657B" w:rsidP="00D0657B">
                    <w:pPr>
                      <w:pStyle w:val="ListBullet"/>
                      <w:rPr>
                        <w:strike/>
                        <w:color w:val="FF0000"/>
                      </w:rPr>
                    </w:pPr>
                  </w:p>
                  <w:p w:rsidR="00977FA6" w:rsidRPr="00D0657B" w:rsidRDefault="00977FA6" w:rsidP="00442D34">
                    <w:pPr>
                      <w:pStyle w:val="ListBullet"/>
                      <w:rPr>
                        <w:strike/>
                        <w:color w:val="FF0000"/>
                      </w:rPr>
                    </w:pPr>
                  </w:p>
                  <w:p w:rsidR="00977FA6" w:rsidRPr="00E01CBC" w:rsidRDefault="00977FA6" w:rsidP="00E01CBC">
                    <w:r w:rsidRPr="00E01CBC">
                      <w:t>'Best fit' means that when numbers are typed into a cell contained in a 'best fit' column, the column width should automatically resize to display the number. [Note: In best fit cases, column width must not be made smaller, only larger. end note]</w:t>
                    </w:r>
                  </w:p>
                  <w:p w:rsidR="00977FA6" w:rsidRDefault="00977FA6" w:rsidP="00442D34">
                    <w:pPr>
                      <w:pStyle w:val="ListBullet"/>
                      <w:numPr>
                        <w:ilvl w:val="0"/>
                        <w:numId w:val="0"/>
                      </w:numPr>
                      <w:ind w:left="360"/>
                    </w:pPr>
                  </w:p>
                  <w:p w:rsidR="00977FA6" w:rsidRDefault="0027737E" w:rsidP="00442D34">
                    <w:r>
                      <w:t>…</w:t>
                    </w:r>
                  </w:p>
                </w:tc>
              </w:tr>
            </w:tbl>
            <w:p w:rsidR="0087763B" w:rsidRDefault="0087763B" w:rsidP="0087763B">
              <w:pPr>
                <w:keepNext/>
                <w:rPr>
                  <w:b/>
                </w:rPr>
              </w:pPr>
            </w:p>
            <w:p w:rsidR="0087763B" w:rsidRPr="0063633E" w:rsidRDefault="0087763B" w:rsidP="0087763B">
              <w:pPr>
                <w:keepNext/>
                <w:rPr>
                  <w:b/>
                </w:rPr>
              </w:pPr>
              <w:r w:rsidRPr="0063633E">
                <w:rPr>
                  <w:b/>
                </w:rPr>
                <w:t>Issue #</w:t>
              </w:r>
              <w:r>
                <w:rPr>
                  <w:b/>
                </w:rPr>
                <w:t>12</w:t>
              </w:r>
              <w:r w:rsidRPr="0063633E">
                <w:rPr>
                  <w:b/>
                </w:rPr>
                <w:t>:</w:t>
              </w:r>
              <w:r>
                <w:rPr>
                  <w:b/>
                </w:rPr>
                <w:t xml:space="preserve">    </w:t>
              </w:r>
              <w:r w:rsidR="00336DA3">
                <w:rPr>
                  <w:b/>
                  <w:color w:val="0070C0"/>
                </w:rPr>
                <w:t>[CLOSED]</w:t>
              </w:r>
            </w:p>
            <w:p w:rsidR="002A6BBD" w:rsidRPr="00977FA6" w:rsidRDefault="002A6BBD" w:rsidP="002A6BBD">
              <w:pPr>
                <w:rPr>
                  <w:b/>
                </w:rPr>
              </w:pPr>
              <w:r w:rsidRPr="00977FA6">
                <w:rPr>
                  <w:b/>
                </w:rPr>
                <w:t xml:space="preserve">Part 1, §18.3.1.13, “col (Column Width &amp; Formatting)”, </w:t>
              </w:r>
              <w:r>
                <w:rPr>
                  <w:b/>
                </w:rPr>
                <w:t xml:space="preserve">attribute </w:t>
              </w:r>
              <w:r>
                <w:rPr>
                  <w:rStyle w:val="Attribute"/>
                  <w:b/>
                </w:rPr>
                <w:t>collapsed</w:t>
              </w:r>
              <w:r w:rsidRPr="00977FA6">
                <w:rPr>
                  <w:b/>
                </w:rPr>
                <w:t>, p. 1</w:t>
              </w:r>
              <w:r w:rsidR="0025400C">
                <w:rPr>
                  <w:b/>
                </w:rPr>
                <w:t>600</w:t>
              </w:r>
            </w:p>
            <w:p w:rsidR="002A6BBD" w:rsidRPr="000A7221" w:rsidRDefault="002A6BBD" w:rsidP="002A6BBD">
              <w:r w:rsidRPr="000A7221">
                <w:t>In section 18.3.1.13 in Part 1, page 1,597: In the description of the attribute @collapsed, I think that ‘See description of row collapsed…’ should be ‘See description of row element’s collapsed attribute…’.</w:t>
              </w:r>
            </w:p>
            <w:tbl>
              <w:tblPr>
                <w:tblStyle w:val="ElementTable"/>
                <w:tblW w:w="5000" w:type="pct"/>
                <w:tblLayout w:type="fixed"/>
                <w:tblLook w:val="01E0" w:firstRow="1" w:lastRow="1" w:firstColumn="1" w:lastColumn="1" w:noHBand="0" w:noVBand="0"/>
              </w:tblPr>
              <w:tblGrid>
                <w:gridCol w:w="2274"/>
                <w:gridCol w:w="8036"/>
              </w:tblGrid>
              <w:tr w:rsidR="002A6BBD"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2A6BBD" w:rsidRDefault="002A6BBD" w:rsidP="00442D34">
                    <w:r>
                      <w:lastRenderedPageBreak/>
                      <w:t>Attributes</w:t>
                    </w:r>
                  </w:p>
                </w:tc>
                <w:tc>
                  <w:tcPr>
                    <w:tcW w:w="3897" w:type="pct"/>
                  </w:tcPr>
                  <w:p w:rsidR="002A6BBD" w:rsidRDefault="002A6BBD" w:rsidP="00442D34">
                    <w:r>
                      <w:t>Description</w:t>
                    </w:r>
                  </w:p>
                </w:tc>
              </w:tr>
              <w:tr w:rsidR="002A6BBD" w:rsidTr="00442D34">
                <w:trPr>
                  <w:trHeight w:val="595"/>
                </w:trPr>
                <w:tc>
                  <w:tcPr>
                    <w:tcW w:w="1103" w:type="pct"/>
                  </w:tcPr>
                  <w:p w:rsidR="002A6BBD" w:rsidRDefault="002A6BBD" w:rsidP="00442D34">
                    <w:pPr>
                      <w:autoSpaceDE w:val="0"/>
                      <w:autoSpaceDN w:val="0"/>
                      <w:adjustRightInd w:val="0"/>
                    </w:pPr>
                    <w:r>
                      <w:t>collapsed</w:t>
                    </w:r>
                  </w:p>
                  <w:p w:rsidR="002A6BBD" w:rsidRDefault="002A6BBD" w:rsidP="00442D34">
                    <w:pPr>
                      <w:autoSpaceDE w:val="0"/>
                      <w:autoSpaceDN w:val="0"/>
                      <w:adjustRightInd w:val="0"/>
                    </w:pPr>
                    <w:r>
                      <w:t>(Collapsed)</w:t>
                    </w:r>
                  </w:p>
                </w:tc>
                <w:tc>
                  <w:tcPr>
                    <w:tcW w:w="3897" w:type="pct"/>
                  </w:tcPr>
                  <w:p w:rsidR="002A6BBD" w:rsidRDefault="002A6BBD" w:rsidP="00442D34">
                    <w:r>
                      <w:t>Flag indicating if the outlining of the affected column(s) is in the collapsed state. See</w:t>
                    </w:r>
                  </w:p>
                  <w:p w:rsidR="002A6BBD" w:rsidRDefault="002A6BBD" w:rsidP="00442D34">
                    <w:r>
                      <w:t xml:space="preserve">description of </w:t>
                    </w:r>
                    <w:r w:rsidRPr="0020530E">
                      <w:rPr>
                        <w:rStyle w:val="Element"/>
                      </w:rPr>
                      <w:t>row</w:t>
                    </w:r>
                    <w:r>
                      <w:t xml:space="preserve"> </w:t>
                    </w:r>
                    <w:r w:rsidR="004E4875" w:rsidRPr="004E4875">
                      <w:rPr>
                        <w:color w:val="0000FF"/>
                        <w:u w:val="single"/>
                      </w:rPr>
                      <w:t xml:space="preserve">element’s </w:t>
                    </w:r>
                    <w:r w:rsidRPr="0020530E">
                      <w:rPr>
                        <w:rStyle w:val="Attribute"/>
                      </w:rPr>
                      <w:t>collapsed</w:t>
                    </w:r>
                    <w:r>
                      <w:t xml:space="preserve"> </w:t>
                    </w:r>
                    <w:r w:rsidR="004E4875" w:rsidRPr="004E4875">
                      <w:rPr>
                        <w:color w:val="0000FF"/>
                        <w:u w:val="single"/>
                      </w:rPr>
                      <w:t xml:space="preserve">attribute (§18.3.1.73) </w:t>
                    </w:r>
                    <w:r>
                      <w:t xml:space="preserve">and </w:t>
                    </w:r>
                    <w:r w:rsidRPr="004424A7">
                      <w:rPr>
                        <w:rStyle w:val="Element"/>
                      </w:rPr>
                      <w:t>outlinePr</w:t>
                    </w:r>
                    <w:r>
                      <w:t xml:space="preserve"> element's </w:t>
                    </w:r>
                    <w:r w:rsidRPr="004424A7">
                      <w:rPr>
                        <w:rStyle w:val="Attribute"/>
                      </w:rPr>
                      <w:t>summaryBelow</w:t>
                    </w:r>
                    <w:r>
                      <w:t xml:space="preserve"> and</w:t>
                    </w:r>
                    <w:r w:rsidR="00273D39">
                      <w:t xml:space="preserve"> </w:t>
                    </w:r>
                    <w:r w:rsidRPr="004424A7">
                      <w:rPr>
                        <w:rStyle w:val="Attribute"/>
                      </w:rPr>
                      <w:t>summaryRight</w:t>
                    </w:r>
                    <w:r>
                      <w:t xml:space="preserve"> attributes </w:t>
                    </w:r>
                    <w:r w:rsidR="00273D39">
                      <w:t>(</w:t>
                    </w:r>
                    <w:r w:rsidR="00273D39" w:rsidRPr="004E4875">
                      <w:rPr>
                        <w:color w:val="0000FF"/>
                        <w:u w:val="single"/>
                      </w:rPr>
                      <w:t>§</w:t>
                    </w:r>
                    <w:r w:rsidR="00273D39" w:rsidRPr="00273D39">
                      <w:rPr>
                        <w:color w:val="0000FF"/>
                        <w:u w:val="single"/>
                      </w:rPr>
                      <w:t>18.3.1.61</w:t>
                    </w:r>
                    <w:r w:rsidR="00273D39">
                      <w:t xml:space="preserve">) </w:t>
                    </w:r>
                    <w:r>
                      <w:t>for detailed information.</w:t>
                    </w:r>
                  </w:p>
                  <w:p w:rsidR="002A6BBD" w:rsidRDefault="002A6BBD" w:rsidP="00442D34">
                    <w:r>
                      <w:t>…</w:t>
                    </w:r>
                  </w:p>
                </w:tc>
              </w:tr>
            </w:tbl>
            <w:p w:rsidR="0011225B" w:rsidRDefault="0011225B" w:rsidP="0011225B">
              <w:pPr>
                <w:keepNext/>
                <w:rPr>
                  <w:b/>
                </w:rPr>
              </w:pPr>
            </w:p>
            <w:p w:rsidR="0011225B" w:rsidRPr="0063633E" w:rsidRDefault="0011225B" w:rsidP="0011225B">
              <w:pPr>
                <w:keepNext/>
                <w:rPr>
                  <w:b/>
                </w:rPr>
              </w:pPr>
              <w:r w:rsidRPr="0063633E">
                <w:rPr>
                  <w:b/>
                </w:rPr>
                <w:t>Issue #</w:t>
              </w:r>
              <w:r>
                <w:rPr>
                  <w:b/>
                </w:rPr>
                <w:t>13</w:t>
              </w:r>
              <w:r w:rsidRPr="0063633E">
                <w:rPr>
                  <w:b/>
                </w:rPr>
                <w:t>:</w:t>
              </w:r>
              <w:r>
                <w:rPr>
                  <w:b/>
                </w:rPr>
                <w:t xml:space="preserve">    </w:t>
              </w:r>
              <w:r w:rsidR="00336DA3">
                <w:rPr>
                  <w:b/>
                  <w:color w:val="0070C0"/>
                </w:rPr>
                <w:t>[CLOSED]</w:t>
              </w:r>
            </w:p>
            <w:p w:rsidR="00062D50" w:rsidRPr="00062D50" w:rsidRDefault="00062D50" w:rsidP="00062D50">
              <w:pPr>
                <w:rPr>
                  <w:b/>
                </w:rPr>
              </w:pPr>
              <w:r w:rsidRPr="00062D50">
                <w:rPr>
                  <w:b/>
                </w:rPr>
                <w:t xml:space="preserve">Part 1, </w:t>
              </w:r>
              <w:r w:rsidRPr="0043008D">
                <w:rPr>
                  <w:b/>
                </w:rPr>
                <w:t>§</w:t>
              </w:r>
              <w:r w:rsidRPr="00062D50">
                <w:rPr>
                  <w:b/>
                </w:rPr>
                <w:t xml:space="preserve">18.3.1.73, “row (Row)”, attribute </w:t>
              </w:r>
              <w:r w:rsidRPr="009C5862">
                <w:rPr>
                  <w:rStyle w:val="Attribute"/>
                  <w:b/>
                </w:rPr>
                <w:t>thickBot</w:t>
              </w:r>
              <w:r w:rsidRPr="00062D50">
                <w:rPr>
                  <w:b/>
                </w:rPr>
                <w:t>, p. 1</w:t>
              </w:r>
              <w:r w:rsidR="009C5862">
                <w:rPr>
                  <w:b/>
                </w:rPr>
                <w:t>680</w:t>
              </w:r>
            </w:p>
            <w:tbl>
              <w:tblPr>
                <w:tblStyle w:val="ElementTable"/>
                <w:tblpPr w:leftFromText="180" w:rightFromText="180" w:vertAnchor="text" w:horzAnchor="margin" w:tblpY="192"/>
                <w:tblW w:w="5000" w:type="pct"/>
                <w:tblLayout w:type="fixed"/>
                <w:tblLook w:val="01E0" w:firstRow="1" w:lastRow="1" w:firstColumn="1" w:lastColumn="1" w:noHBand="0" w:noVBand="0"/>
              </w:tblPr>
              <w:tblGrid>
                <w:gridCol w:w="2274"/>
                <w:gridCol w:w="8036"/>
              </w:tblGrid>
              <w:tr w:rsidR="00464E76" w:rsidTr="00A8369C">
                <w:trPr>
                  <w:cnfStyle w:val="100000000000" w:firstRow="1" w:lastRow="0" w:firstColumn="0" w:lastColumn="0" w:oddVBand="0" w:evenVBand="0" w:oddHBand="0" w:evenHBand="0" w:firstRowFirstColumn="0" w:firstRowLastColumn="0" w:lastRowFirstColumn="0" w:lastRowLastColumn="0"/>
                </w:trPr>
                <w:tc>
                  <w:tcPr>
                    <w:tcW w:w="1103" w:type="pct"/>
                  </w:tcPr>
                  <w:p w:rsidR="00464E76" w:rsidRDefault="00464E76" w:rsidP="00A8369C">
                    <w:pPr>
                      <w:keepNext w:val="0"/>
                      <w:keepLines w:val="0"/>
                    </w:pPr>
                    <w:r>
                      <w:t>Attributes</w:t>
                    </w:r>
                  </w:p>
                </w:tc>
                <w:tc>
                  <w:tcPr>
                    <w:tcW w:w="3897" w:type="pct"/>
                  </w:tcPr>
                  <w:p w:rsidR="00464E76" w:rsidRDefault="00464E76" w:rsidP="00A8369C">
                    <w:pPr>
                      <w:keepNext w:val="0"/>
                      <w:keepLines w:val="0"/>
                    </w:pPr>
                    <w:r>
                      <w:t>Description</w:t>
                    </w:r>
                  </w:p>
                </w:tc>
              </w:tr>
              <w:tr w:rsidR="00464E76" w:rsidTr="00A8369C">
                <w:trPr>
                  <w:trHeight w:val="595"/>
                </w:trPr>
                <w:tc>
                  <w:tcPr>
                    <w:tcW w:w="1103" w:type="pct"/>
                  </w:tcPr>
                  <w:p w:rsidR="00464E76" w:rsidRDefault="00464E76" w:rsidP="00A8369C">
                    <w:pPr>
                      <w:autoSpaceDE w:val="0"/>
                      <w:autoSpaceDN w:val="0"/>
                      <w:adjustRightInd w:val="0"/>
                      <w:rPr>
                        <w:rFonts w:ascii="Calibri" w:hAnsi="Calibri" w:cs="Calibri"/>
                        <w:lang w:eastAsia="en-US"/>
                      </w:rPr>
                    </w:pPr>
                    <w:proofErr w:type="spellStart"/>
                    <w:r>
                      <w:rPr>
                        <w:rFonts w:ascii="Cambria" w:hAnsi="Cambria" w:cs="Cambria"/>
                        <w:lang w:eastAsia="en-US"/>
                      </w:rPr>
                      <w:t>thickBot</w:t>
                    </w:r>
                    <w:proofErr w:type="spellEnd"/>
                    <w:r>
                      <w:rPr>
                        <w:rFonts w:ascii="Cambria" w:hAnsi="Cambria" w:cs="Cambria"/>
                        <w:lang w:eastAsia="en-US"/>
                      </w:rPr>
                      <w:t xml:space="preserve"> </w:t>
                    </w:r>
                    <w:r>
                      <w:rPr>
                        <w:rFonts w:ascii="Calibri" w:hAnsi="Calibri" w:cs="Calibri"/>
                        <w:lang w:eastAsia="en-US"/>
                      </w:rPr>
                      <w:t>(Thick</w:t>
                    </w:r>
                  </w:p>
                  <w:p w:rsidR="00464E76" w:rsidRDefault="00464E76" w:rsidP="00A8369C">
                    <w:pPr>
                      <w:autoSpaceDE w:val="0"/>
                      <w:autoSpaceDN w:val="0"/>
                      <w:adjustRightInd w:val="0"/>
                    </w:pPr>
                    <w:r>
                      <w:rPr>
                        <w:rFonts w:ascii="Calibri" w:hAnsi="Calibri" w:cs="Calibri"/>
                        <w:lang w:eastAsia="en-US"/>
                      </w:rPr>
                      <w:t>Bottom)</w:t>
                    </w:r>
                  </w:p>
                </w:tc>
                <w:tc>
                  <w:tcPr>
                    <w:tcW w:w="3897" w:type="pct"/>
                  </w:tcPr>
                  <w:p w:rsidR="00464E76" w:rsidRDefault="00464E76" w:rsidP="00A8369C">
                    <w:r>
                      <w:t>…</w:t>
                    </w:r>
                  </w:p>
                  <w:p w:rsidR="00464E76" w:rsidRDefault="00464E76" w:rsidP="00A8369C">
                    <w:r>
                      <w:t>Medium borders are these enumeration values from the Styles Part:</w:t>
                    </w:r>
                  </w:p>
                  <w:p w:rsidR="00464E76" w:rsidRDefault="00464E76" w:rsidP="00A8369C">
                    <w:pPr>
                      <w:pStyle w:val="ListBullet"/>
                    </w:pPr>
                    <w:proofErr w:type="spellStart"/>
                    <w:r>
                      <w:t>mediumDashDotDot</w:t>
                    </w:r>
                    <w:proofErr w:type="spellEnd"/>
                  </w:p>
                  <w:p w:rsidR="00464E76" w:rsidRDefault="00464E76" w:rsidP="00A8369C">
                    <w:pPr>
                      <w:pStyle w:val="ListBullet"/>
                    </w:pPr>
                    <w:proofErr w:type="spellStart"/>
                    <w:r>
                      <w:t>slantDashDot</w:t>
                    </w:r>
                    <w:proofErr w:type="spellEnd"/>
                  </w:p>
                  <w:p w:rsidR="00464E76" w:rsidRDefault="00464E76" w:rsidP="00A8369C">
                    <w:pPr>
                      <w:pStyle w:val="ListBullet"/>
                    </w:pPr>
                    <w:proofErr w:type="spellStart"/>
                    <w:r>
                      <w:t>mediumDashDot</w:t>
                    </w:r>
                    <w:proofErr w:type="spellEnd"/>
                  </w:p>
                  <w:p w:rsidR="00464E76" w:rsidRDefault="00464E76" w:rsidP="00A8369C">
                    <w:pPr>
                      <w:pStyle w:val="ListBullet"/>
                    </w:pPr>
                    <w:proofErr w:type="spellStart"/>
                    <w:r>
                      <w:t>mediumDashed</w:t>
                    </w:r>
                    <w:proofErr w:type="spellEnd"/>
                  </w:p>
                  <w:p w:rsidR="00464E76" w:rsidRDefault="00464E76" w:rsidP="00A8369C">
                    <w:pPr>
                      <w:pStyle w:val="ListBullet"/>
                    </w:pPr>
                    <w:r>
                      <w:t>medium</w:t>
                    </w:r>
                  </w:p>
                  <w:p w:rsidR="00464E76" w:rsidRPr="00D91AD7" w:rsidRDefault="00464E76" w:rsidP="00A8369C">
                    <w:pPr>
                      <w:pStyle w:val="ListBullet"/>
                      <w:rPr>
                        <w:strike/>
                        <w:color w:val="FF0000"/>
                      </w:rPr>
                    </w:pPr>
                  </w:p>
                  <w:p w:rsidR="00464E76" w:rsidRPr="00D91AD7" w:rsidRDefault="00464E76" w:rsidP="00A8369C">
                    <w:pPr>
                      <w:pStyle w:val="ListBullet"/>
                      <w:rPr>
                        <w:strike/>
                        <w:color w:val="FF0000"/>
                      </w:rPr>
                    </w:pPr>
                    <w:r w:rsidRPr="00D91AD7">
                      <w:rPr>
                        <w:strike/>
                        <w:color w:val="FF0000"/>
                      </w:rPr>
                      <w:t>Thick borders are these enumeration values from the Styles Part:</w:t>
                    </w:r>
                  </w:p>
                  <w:p w:rsidR="00464E76" w:rsidRPr="00D91AD7" w:rsidRDefault="00464E76" w:rsidP="00A8369C">
                    <w:pPr>
                      <w:pStyle w:val="ListBullet"/>
                      <w:rPr>
                        <w:strike/>
                        <w:color w:val="FF0000"/>
                      </w:rPr>
                    </w:pPr>
                    <w:r w:rsidRPr="00D91AD7">
                      <w:rPr>
                        <w:strike/>
                        <w:color w:val="FF0000"/>
                      </w:rPr>
                      <w:t>thick</w:t>
                    </w:r>
                  </w:p>
                  <w:p w:rsidR="00464E76" w:rsidRPr="00D91AD7" w:rsidRDefault="00464E76" w:rsidP="00A8369C">
                    <w:pPr>
                      <w:pStyle w:val="ListBullet"/>
                      <w:rPr>
                        <w:strike/>
                        <w:color w:val="FF0000"/>
                      </w:rPr>
                    </w:pPr>
                    <w:r w:rsidRPr="00D91AD7">
                      <w:rPr>
                        <w:strike/>
                        <w:color w:val="FF0000"/>
                      </w:rPr>
                      <w:t>double</w:t>
                    </w:r>
                  </w:p>
                  <w:p w:rsidR="00464E76" w:rsidRDefault="00464E76" w:rsidP="00A8369C">
                    <w:pPr>
                      <w:pStyle w:val="ListBullet"/>
                      <w:numPr>
                        <w:ilvl w:val="0"/>
                        <w:numId w:val="0"/>
                      </w:numPr>
                    </w:pPr>
                  </w:p>
                  <w:p w:rsidR="00464E76" w:rsidRPr="0027737E" w:rsidRDefault="00464E76" w:rsidP="00A8369C">
                    <w:pPr>
                      <w:autoSpaceDE w:val="0"/>
                      <w:autoSpaceDN w:val="0"/>
                      <w:adjustRightInd w:val="0"/>
                      <w:rPr>
                        <w:rFonts w:ascii="Calibri" w:hAnsi="Calibri" w:cs="Calibri"/>
                        <w:color w:val="0000FF"/>
                        <w:u w:val="single"/>
                        <w:lang w:eastAsia="en-US"/>
                      </w:rPr>
                    </w:pPr>
                    <w:r w:rsidRPr="0027737E">
                      <w:rPr>
                        <w:rFonts w:ascii="Calibri" w:hAnsi="Calibri" w:cs="Calibri"/>
                        <w:color w:val="0000FF"/>
                        <w:u w:val="single"/>
                        <w:lang w:eastAsia="en-US"/>
                      </w:rPr>
                      <w:t>Thick borders are these enumeration values from the Styles Part:</w:t>
                    </w:r>
                  </w:p>
                  <w:p w:rsidR="00464E76" w:rsidRPr="0027737E" w:rsidRDefault="00464E76" w:rsidP="00A8369C">
                    <w:pPr>
                      <w:pStyle w:val="ListBullet"/>
                      <w:rPr>
                        <w:color w:val="0000FF"/>
                        <w:u w:val="single"/>
                      </w:rPr>
                    </w:pPr>
                    <w:r w:rsidRPr="0027737E">
                      <w:rPr>
                        <w:color w:val="0000FF"/>
                        <w:u w:val="single"/>
                      </w:rPr>
                      <w:t>thick</w:t>
                    </w:r>
                  </w:p>
                  <w:p w:rsidR="00464E76" w:rsidRPr="0027737E" w:rsidRDefault="00464E76" w:rsidP="00A8369C">
                    <w:pPr>
                      <w:pStyle w:val="ListBullet"/>
                      <w:rPr>
                        <w:color w:val="0000FF"/>
                        <w:u w:val="single"/>
                      </w:rPr>
                    </w:pPr>
                    <w:r w:rsidRPr="0027737E">
                      <w:rPr>
                        <w:color w:val="0000FF"/>
                        <w:u w:val="single"/>
                      </w:rPr>
                      <w:t>double</w:t>
                    </w:r>
                  </w:p>
                  <w:p w:rsidR="00464E76" w:rsidRDefault="00464E76" w:rsidP="00A8369C">
                    <w:r>
                      <w:t>…</w:t>
                    </w:r>
                  </w:p>
                </w:tc>
              </w:tr>
            </w:tbl>
            <w:p w:rsidR="0011225B" w:rsidRDefault="0011225B" w:rsidP="00FD1D62">
              <w:pPr>
                <w:keepNext/>
                <w:rPr>
                  <w:b/>
                </w:rPr>
              </w:pPr>
            </w:p>
            <w:p w:rsidR="0011225B" w:rsidRPr="0063633E" w:rsidRDefault="0011225B" w:rsidP="0011225B">
              <w:pPr>
                <w:keepNext/>
                <w:rPr>
                  <w:b/>
                </w:rPr>
              </w:pPr>
              <w:r w:rsidRPr="0063633E">
                <w:rPr>
                  <w:b/>
                </w:rPr>
                <w:t>Issue #</w:t>
              </w:r>
              <w:r>
                <w:rPr>
                  <w:b/>
                </w:rPr>
                <w:t>1</w:t>
              </w:r>
              <w:r w:rsidR="00062D50">
                <w:rPr>
                  <w:b/>
                </w:rPr>
                <w:t>4</w:t>
              </w:r>
              <w:r w:rsidRPr="0063633E">
                <w:rPr>
                  <w:b/>
                </w:rPr>
                <w:t>:</w:t>
              </w:r>
              <w:r>
                <w:rPr>
                  <w:b/>
                </w:rPr>
                <w:t xml:space="preserve">    </w:t>
              </w:r>
              <w:r w:rsidR="00336DA3">
                <w:rPr>
                  <w:b/>
                  <w:color w:val="0070C0"/>
                </w:rPr>
                <w:t>[CLOSED]</w:t>
              </w:r>
            </w:p>
            <w:p w:rsidR="0011225B" w:rsidRPr="006838D9" w:rsidRDefault="0011225B" w:rsidP="006838D9">
              <w:pPr>
                <w:rPr>
                  <w:b/>
                </w:rPr>
              </w:pPr>
              <w:r w:rsidRPr="006838D9">
                <w:rPr>
                  <w:b/>
                </w:rPr>
                <w:t>Part </w:t>
              </w:r>
              <w:r w:rsidR="00047908" w:rsidRPr="006838D9">
                <w:rPr>
                  <w:b/>
                </w:rPr>
                <w:t>1</w:t>
              </w:r>
              <w:r w:rsidRPr="006838D9">
                <w:rPr>
                  <w:b/>
                </w:rPr>
                <w:t>, §</w:t>
              </w:r>
              <w:r w:rsidR="00047908" w:rsidRPr="006838D9">
                <w:rPr>
                  <w:b/>
                </w:rPr>
                <w:t>18.5.1.2</w:t>
              </w:r>
              <w:r w:rsidRPr="006838D9">
                <w:rPr>
                  <w:b/>
                </w:rPr>
                <w:t>, “</w:t>
              </w:r>
              <w:r w:rsidR="00047908" w:rsidRPr="006838D9">
                <w:rPr>
                  <w:b/>
                </w:rPr>
                <w:t>table (Table)</w:t>
              </w:r>
              <w:r w:rsidRPr="006838D9">
                <w:rPr>
                  <w:b/>
                </w:rPr>
                <w:t xml:space="preserve">”, </w:t>
              </w:r>
              <w:r w:rsidR="006838D9">
                <w:rPr>
                  <w:b/>
                </w:rPr>
                <w:t xml:space="preserve">attribute </w:t>
              </w:r>
              <w:r w:rsidR="006838D9" w:rsidRPr="006838D9">
                <w:rPr>
                  <w:rStyle w:val="Attribute"/>
                  <w:b/>
                </w:rPr>
                <w:t>displayName</w:t>
              </w:r>
              <w:r w:rsidR="006838D9">
                <w:rPr>
                  <w:b/>
                </w:rPr>
                <w:t xml:space="preserve">, </w:t>
              </w:r>
              <w:r w:rsidRPr="006838D9">
                <w:rPr>
                  <w:b/>
                </w:rPr>
                <w:t>p. </w:t>
              </w:r>
              <w:r w:rsidR="00047908" w:rsidRPr="006838D9">
                <w:rPr>
                  <w:b/>
                </w:rPr>
                <w:t>1</w:t>
              </w:r>
              <w:r w:rsidR="00207CA9">
                <w:rPr>
                  <w:b/>
                </w:rPr>
                <w:t>729</w:t>
              </w:r>
            </w:p>
            <w:tbl>
              <w:tblPr>
                <w:tblStyle w:val="ElementTable"/>
                <w:tblW w:w="5000" w:type="pct"/>
                <w:tblLayout w:type="fixed"/>
                <w:tblLook w:val="01E0" w:firstRow="1" w:lastRow="1" w:firstColumn="1" w:lastColumn="1" w:noHBand="0" w:noVBand="0"/>
              </w:tblPr>
              <w:tblGrid>
                <w:gridCol w:w="2274"/>
                <w:gridCol w:w="8036"/>
              </w:tblGrid>
              <w:tr w:rsidR="00047908"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047908" w:rsidRDefault="00047908" w:rsidP="00442D34">
                    <w:r>
                      <w:t>Attributes</w:t>
                    </w:r>
                  </w:p>
                </w:tc>
                <w:tc>
                  <w:tcPr>
                    <w:tcW w:w="3897" w:type="pct"/>
                  </w:tcPr>
                  <w:p w:rsidR="00047908" w:rsidRDefault="00047908" w:rsidP="00442D34">
                    <w:r>
                      <w:t>Description</w:t>
                    </w:r>
                  </w:p>
                </w:tc>
              </w:tr>
              <w:tr w:rsidR="00047908" w:rsidTr="00442D34">
                <w:trPr>
                  <w:trHeight w:val="595"/>
                </w:trPr>
                <w:tc>
                  <w:tcPr>
                    <w:tcW w:w="1103" w:type="pct"/>
                  </w:tcPr>
                  <w:p w:rsidR="00047908" w:rsidRPr="00E61AFD" w:rsidRDefault="00047908" w:rsidP="00442D34">
                    <w:pPr>
                      <w:autoSpaceDE w:val="0"/>
                      <w:autoSpaceDN w:val="0"/>
                      <w:adjustRightInd w:val="0"/>
                      <w:rPr>
                        <w:rFonts w:ascii="Cambria" w:hAnsi="Cambria" w:cs="Cambria"/>
                        <w:lang w:eastAsia="en-US"/>
                      </w:rPr>
                    </w:pPr>
                    <w:proofErr w:type="spellStart"/>
                    <w:r w:rsidRPr="00E61AFD">
                      <w:rPr>
                        <w:rFonts w:ascii="Cambria" w:hAnsi="Cambria" w:cs="Cambria"/>
                        <w:lang w:eastAsia="en-US"/>
                      </w:rPr>
                      <w:t>displayName</w:t>
                    </w:r>
                    <w:proofErr w:type="spellEnd"/>
                    <w:r w:rsidRPr="00E61AFD">
                      <w:rPr>
                        <w:rFonts w:ascii="Cambria" w:hAnsi="Cambria" w:cs="Cambria"/>
                        <w:lang w:eastAsia="en-US"/>
                      </w:rPr>
                      <w:t xml:space="preserve"> (Table</w:t>
                    </w:r>
                  </w:p>
                  <w:p w:rsidR="00047908" w:rsidRDefault="00047908" w:rsidP="00442D34">
                    <w:pPr>
                      <w:autoSpaceDE w:val="0"/>
                      <w:autoSpaceDN w:val="0"/>
                      <w:adjustRightInd w:val="0"/>
                    </w:pPr>
                    <w:r w:rsidRPr="00E61AFD">
                      <w:rPr>
                        <w:rFonts w:ascii="Cambria" w:hAnsi="Cambria" w:cs="Cambria"/>
                        <w:lang w:eastAsia="en-US"/>
                      </w:rPr>
                      <w:t>Name)</w:t>
                    </w:r>
                  </w:p>
                </w:tc>
                <w:tc>
                  <w:tcPr>
                    <w:tcW w:w="3897" w:type="pct"/>
                  </w:tcPr>
                  <w:p w:rsidR="00047908" w:rsidRDefault="00047908" w:rsidP="00442D34">
                    <w:r>
                      <w:t>…</w:t>
                    </w:r>
                  </w:p>
                  <w:p w:rsidR="00047908" w:rsidRDefault="00047908" w:rsidP="00442D34">
                    <w:r>
                      <w:t xml:space="preserve">This name shall not have any spaces in it, and it shall be unique amongst all other </w:t>
                    </w:r>
                    <w:r w:rsidRPr="00E61AFD">
                      <w:rPr>
                        <w:rStyle w:val="Attribute"/>
                      </w:rPr>
                      <w:t>displayNames</w:t>
                    </w:r>
                    <w:r>
                      <w:t xml:space="preserve"> and </w:t>
                    </w:r>
                    <w:r w:rsidRPr="00E61AFD">
                      <w:rPr>
                        <w:rStyle w:val="Attribute"/>
                      </w:rPr>
                      <w:t>definedNames</w:t>
                    </w:r>
                    <w:r>
                      <w:t xml:space="preserve"> in the workbook. The character lengths and restrictions are the same as for </w:t>
                    </w:r>
                    <w:r w:rsidRPr="00E61AFD">
                      <w:rPr>
                        <w:rStyle w:val="Attribute"/>
                      </w:rPr>
                      <w:t>definedNames</w:t>
                    </w:r>
                    <w:r>
                      <w:t xml:space="preserve">. See </w:t>
                    </w:r>
                    <w:r w:rsidR="005D282B" w:rsidRPr="005D282B">
                      <w:rPr>
                        <w:color w:val="0000FF"/>
                        <w:u w:val="single"/>
                      </w:rPr>
                      <w:t>§18.2.6</w:t>
                    </w:r>
                    <w:r w:rsidRPr="003915DA">
                      <w:rPr>
                        <w:strike/>
                        <w:color w:val="FF0000"/>
                      </w:rPr>
                      <w:t xml:space="preserve">SpreadsheetML Reference - Workbook </w:t>
                    </w:r>
                    <w:r w:rsidRPr="003915DA">
                      <w:rPr>
                        <w:rStyle w:val="Attribute"/>
                        <w:strike/>
                        <w:color w:val="FF0000"/>
                      </w:rPr>
                      <w:t>definedNames</w:t>
                    </w:r>
                    <w:r w:rsidRPr="003915DA">
                      <w:rPr>
                        <w:strike/>
                        <w:color w:val="FF0000"/>
                      </w:rPr>
                      <w:t xml:space="preserve"> section </w:t>
                    </w:r>
                    <w:r>
                      <w:t>for details</w:t>
                    </w:r>
                  </w:p>
                  <w:p w:rsidR="00047908" w:rsidRDefault="00047908" w:rsidP="00442D34">
                    <w:r>
                      <w:t>…</w:t>
                    </w:r>
                  </w:p>
                </w:tc>
              </w:tr>
            </w:tbl>
            <w:p w:rsidR="00047908" w:rsidRDefault="00047908" w:rsidP="0011225B">
              <w:pPr>
                <w:rPr>
                  <w:b/>
                </w:rPr>
              </w:pPr>
            </w:p>
            <w:p w:rsidR="0011225B" w:rsidRPr="0063633E" w:rsidRDefault="0011225B" w:rsidP="0011225B">
              <w:pPr>
                <w:keepNext/>
                <w:rPr>
                  <w:b/>
                </w:rPr>
              </w:pPr>
              <w:r w:rsidRPr="0063633E">
                <w:rPr>
                  <w:b/>
                </w:rPr>
                <w:lastRenderedPageBreak/>
                <w:t>Issue #</w:t>
              </w:r>
              <w:r>
                <w:rPr>
                  <w:b/>
                </w:rPr>
                <w:t>1</w:t>
              </w:r>
              <w:r w:rsidR="00062D50">
                <w:rPr>
                  <w:b/>
                </w:rPr>
                <w:t>5</w:t>
              </w:r>
              <w:r w:rsidRPr="0063633E">
                <w:rPr>
                  <w:b/>
                </w:rPr>
                <w:t>:</w:t>
              </w:r>
              <w:r>
                <w:rPr>
                  <w:b/>
                </w:rPr>
                <w:t xml:space="preserve">    </w:t>
              </w:r>
              <w:r w:rsidR="00336DA3">
                <w:rPr>
                  <w:b/>
                  <w:color w:val="0070C0"/>
                </w:rPr>
                <w:t>[CLOSED]</w:t>
              </w:r>
            </w:p>
            <w:p w:rsidR="006838D9" w:rsidRPr="006838D9" w:rsidRDefault="006838D9" w:rsidP="006838D9">
              <w:pPr>
                <w:rPr>
                  <w:b/>
                </w:rPr>
              </w:pPr>
              <w:r w:rsidRPr="006838D9">
                <w:rPr>
                  <w:b/>
                </w:rPr>
                <w:t xml:space="preserve">Part 1, §18.5.1.2, “table (Table)”, </w:t>
              </w:r>
              <w:r>
                <w:rPr>
                  <w:b/>
                </w:rPr>
                <w:t xml:space="preserve">attribute </w:t>
              </w:r>
              <w:r w:rsidRPr="006838D9">
                <w:rPr>
                  <w:rStyle w:val="Attribute"/>
                  <w:b/>
                </w:rPr>
                <w:t>insertRow</w:t>
              </w:r>
              <w:r>
                <w:rPr>
                  <w:b/>
                </w:rPr>
                <w:t xml:space="preserve">, </w:t>
              </w:r>
              <w:r w:rsidRPr="006838D9">
                <w:rPr>
                  <w:b/>
                </w:rPr>
                <w:t>p. 17</w:t>
              </w:r>
              <w:r w:rsidR="00FE4E1A">
                <w:rPr>
                  <w:b/>
                </w:rPr>
                <w:t>30</w:t>
              </w:r>
            </w:p>
            <w:tbl>
              <w:tblPr>
                <w:tblStyle w:val="ElementTable"/>
                <w:tblW w:w="5000" w:type="pct"/>
                <w:tblLayout w:type="fixed"/>
                <w:tblLook w:val="01E0" w:firstRow="1" w:lastRow="1" w:firstColumn="1" w:lastColumn="1" w:noHBand="0" w:noVBand="0"/>
              </w:tblPr>
              <w:tblGrid>
                <w:gridCol w:w="2274"/>
                <w:gridCol w:w="8036"/>
              </w:tblGrid>
              <w:tr w:rsidR="006838D9" w:rsidTr="00442D34">
                <w:trPr>
                  <w:cnfStyle w:val="100000000000" w:firstRow="1" w:lastRow="0" w:firstColumn="0" w:lastColumn="0" w:oddVBand="0" w:evenVBand="0" w:oddHBand="0" w:evenHBand="0" w:firstRowFirstColumn="0" w:firstRowLastColumn="0" w:lastRowFirstColumn="0" w:lastRowLastColumn="0"/>
                </w:trPr>
                <w:tc>
                  <w:tcPr>
                    <w:tcW w:w="1103" w:type="pct"/>
                  </w:tcPr>
                  <w:p w:rsidR="006838D9" w:rsidRDefault="006838D9" w:rsidP="00442D34">
                    <w:r>
                      <w:t>Attributes</w:t>
                    </w:r>
                  </w:p>
                </w:tc>
                <w:tc>
                  <w:tcPr>
                    <w:tcW w:w="3897" w:type="pct"/>
                  </w:tcPr>
                  <w:p w:rsidR="006838D9" w:rsidRDefault="006838D9" w:rsidP="00442D34">
                    <w:r>
                      <w:t>Description</w:t>
                    </w:r>
                  </w:p>
                </w:tc>
              </w:tr>
              <w:tr w:rsidR="006838D9" w:rsidTr="00442D34">
                <w:trPr>
                  <w:trHeight w:val="595"/>
                </w:trPr>
                <w:tc>
                  <w:tcPr>
                    <w:tcW w:w="1103" w:type="pct"/>
                  </w:tcPr>
                  <w:p w:rsidR="006838D9" w:rsidRDefault="006838D9" w:rsidP="00442D34">
                    <w:pPr>
                      <w:autoSpaceDE w:val="0"/>
                      <w:autoSpaceDN w:val="0"/>
                      <w:adjustRightInd w:val="0"/>
                      <w:rPr>
                        <w:rFonts w:ascii="Calibri" w:hAnsi="Calibri" w:cs="Calibri"/>
                        <w:lang w:eastAsia="en-US"/>
                      </w:rPr>
                    </w:pPr>
                    <w:proofErr w:type="spellStart"/>
                    <w:r>
                      <w:rPr>
                        <w:rFonts w:ascii="Cambria" w:hAnsi="Cambria" w:cs="Cambria"/>
                        <w:lang w:eastAsia="en-US"/>
                      </w:rPr>
                      <w:t>insertRow</w:t>
                    </w:r>
                    <w:proofErr w:type="spellEnd"/>
                    <w:r>
                      <w:rPr>
                        <w:rFonts w:ascii="Cambria" w:hAnsi="Cambria" w:cs="Cambria"/>
                        <w:lang w:eastAsia="en-US"/>
                      </w:rPr>
                      <w:t xml:space="preserve"> </w:t>
                    </w:r>
                    <w:r>
                      <w:rPr>
                        <w:rFonts w:ascii="Calibri" w:hAnsi="Calibri" w:cs="Calibri"/>
                        <w:lang w:eastAsia="en-US"/>
                      </w:rPr>
                      <w:t>(Insert</w:t>
                    </w:r>
                  </w:p>
                  <w:p w:rsidR="006838D9" w:rsidRDefault="006838D9" w:rsidP="00442D34">
                    <w:pPr>
                      <w:autoSpaceDE w:val="0"/>
                      <w:autoSpaceDN w:val="0"/>
                      <w:adjustRightInd w:val="0"/>
                    </w:pPr>
                    <w:r>
                      <w:rPr>
                        <w:rFonts w:ascii="Calibri" w:hAnsi="Calibri" w:cs="Calibri"/>
                        <w:lang w:eastAsia="en-US"/>
                      </w:rPr>
                      <w:t>Row Showing)</w:t>
                    </w:r>
                  </w:p>
                </w:tc>
                <w:tc>
                  <w:tcPr>
                    <w:tcW w:w="3897" w:type="pct"/>
                  </w:tcPr>
                  <w:p w:rsidR="006838D9" w:rsidRDefault="006838D9" w:rsidP="00442D34">
                    <w:pPr>
                      <w:autoSpaceDE w:val="0"/>
                      <w:autoSpaceDN w:val="0"/>
                      <w:adjustRightInd w:val="0"/>
                      <w:rPr>
                        <w:rFonts w:ascii="Calibri" w:hAnsi="Calibri" w:cs="Calibri"/>
                        <w:lang w:eastAsia="en-US"/>
                      </w:rPr>
                    </w:pPr>
                    <w:r>
                      <w:rPr>
                        <w:rFonts w:ascii="Calibri" w:hAnsi="Calibri" w:cs="Calibri"/>
                        <w:lang w:eastAsia="en-US"/>
                      </w:rPr>
                      <w:t>A Boolean value indicating whether the insert row is showing. True when the insert row is showing, false otherwise.</w:t>
                    </w:r>
                  </w:p>
                  <w:p w:rsidR="006838D9" w:rsidRDefault="006838D9" w:rsidP="00442D34">
                    <w:pPr>
                      <w:autoSpaceDE w:val="0"/>
                      <w:autoSpaceDN w:val="0"/>
                      <w:adjustRightInd w:val="0"/>
                      <w:rPr>
                        <w:rFonts w:ascii="Calibri" w:hAnsi="Calibri" w:cs="Calibri"/>
                        <w:lang w:eastAsia="en-US"/>
                      </w:rPr>
                    </w:pPr>
                  </w:p>
                  <w:p w:rsidR="006838D9" w:rsidRDefault="006838D9" w:rsidP="00442D34">
                    <w:r>
                      <w:rPr>
                        <w:rFonts w:ascii="Calibri" w:hAnsi="Calibri" w:cs="Calibri"/>
                        <w:lang w:eastAsia="en-US"/>
                      </w:rPr>
                      <w:t>The insert row should only be shown if the table has no data.</w:t>
                    </w:r>
                  </w:p>
                  <w:p w:rsidR="006838D9" w:rsidRDefault="006838D9" w:rsidP="00442D34"/>
                  <w:p w:rsidR="006838D9" w:rsidRPr="00E24730" w:rsidRDefault="006838D9" w:rsidP="00442D34">
                    <w:pPr>
                      <w:autoSpaceDE w:val="0"/>
                      <w:autoSpaceDN w:val="0"/>
                      <w:adjustRightInd w:val="0"/>
                      <w:rPr>
                        <w:strike/>
                        <w:color w:val="FF0000"/>
                      </w:rPr>
                    </w:pPr>
                    <w:r w:rsidRPr="00E24730">
                      <w:rPr>
                        <w:rFonts w:ascii="Calibri" w:hAnsi="Calibri" w:cs="Calibri"/>
                        <w:strike/>
                        <w:color w:val="FF0000"/>
                        <w:lang w:eastAsia="en-US"/>
                      </w:rPr>
                      <w:t>When a user clicks the insert row in the UI, it provides them an easy way to enter data into a table.</w:t>
                    </w:r>
                  </w:p>
                  <w:p w:rsidR="006838D9" w:rsidRDefault="006838D9" w:rsidP="00442D34">
                    <w:r>
                      <w:t>…</w:t>
                    </w:r>
                  </w:p>
                </w:tc>
              </w:tr>
            </w:tbl>
            <w:p w:rsidR="006838D9" w:rsidRDefault="006838D9" w:rsidP="0011225B">
              <w:pPr>
                <w:rPr>
                  <w:b/>
                </w:rPr>
              </w:pPr>
            </w:p>
            <w:p w:rsidR="0011225B" w:rsidRPr="0063633E" w:rsidRDefault="0011225B" w:rsidP="0011225B">
              <w:pPr>
                <w:keepNext/>
                <w:rPr>
                  <w:b/>
                </w:rPr>
              </w:pPr>
              <w:r w:rsidRPr="0063633E">
                <w:rPr>
                  <w:b/>
                </w:rPr>
                <w:t>Issue #</w:t>
              </w:r>
              <w:r>
                <w:rPr>
                  <w:b/>
                </w:rPr>
                <w:t>1</w:t>
              </w:r>
              <w:r w:rsidR="00062D50">
                <w:rPr>
                  <w:b/>
                </w:rPr>
                <w:t>6</w:t>
              </w:r>
              <w:r w:rsidRPr="0063633E">
                <w:rPr>
                  <w:b/>
                </w:rPr>
                <w:t>:</w:t>
              </w:r>
              <w:r>
                <w:rPr>
                  <w:b/>
                </w:rPr>
                <w:t xml:space="preserve">    </w:t>
              </w:r>
              <w:r w:rsidR="00336DA3">
                <w:rPr>
                  <w:b/>
                  <w:color w:val="0070C0"/>
                </w:rPr>
                <w:t>[CLOSED]</w:t>
              </w:r>
            </w:p>
            <w:p w:rsidR="003E64FA" w:rsidRPr="003E64FA" w:rsidRDefault="003E64FA" w:rsidP="003E64FA">
              <w:pPr>
                <w:rPr>
                  <w:b/>
                </w:rPr>
              </w:pPr>
              <w:r w:rsidRPr="003E64FA">
                <w:rPr>
                  <w:b/>
                </w:rPr>
                <w:t>Part 1, §17.13.5.7, “</w:t>
              </w:r>
              <w:proofErr w:type="spellStart"/>
              <w:r w:rsidRPr="003E64FA">
                <w:rPr>
                  <w:b/>
                </w:rPr>
                <w:t>customXmlInsRangeStart</w:t>
              </w:r>
              <w:proofErr w:type="spellEnd"/>
              <w:r w:rsidRPr="003E64FA">
                <w:rPr>
                  <w:b/>
                </w:rPr>
                <w:t xml:space="preserve"> (Custom XML Markup Insertion Start)”, p. 822</w:t>
              </w:r>
            </w:p>
            <w:p w:rsidR="00442D34" w:rsidRPr="00A4057D" w:rsidRDefault="00442D34" w:rsidP="00442D34">
              <w:pPr>
                <w:rPr>
                  <w:strike/>
                  <w:color w:val="FF0000"/>
                </w:rPr>
              </w:pPr>
              <w:r w:rsidRPr="00A4057D">
                <w:rPr>
                  <w:strike/>
                  <w:color w:val="FF0000"/>
                </w:rPr>
                <w:t>This element specifies the end of a region within which all custom XML markup has been inserted and tracked as a revision. The id attribute on this element shall be used to link this element with the corresponding custom XML markup insertion start marker in the document.</w:t>
              </w:r>
            </w:p>
            <w:p w:rsidR="00442D34" w:rsidRPr="00A4057D" w:rsidRDefault="00442D34" w:rsidP="00442D34">
              <w:pPr>
                <w:rPr>
                  <w:strike/>
                  <w:color w:val="FF0000"/>
                </w:rPr>
              </w:pPr>
              <w:r w:rsidRPr="00A4057D">
                <w:rPr>
                  <w:strike/>
                  <w:color w:val="FF0000"/>
                </w:rPr>
                <w:t>Providing a physical representation of the start and end tags of custom XML markup results in regions which can</w:t>
              </w:r>
              <w:r w:rsidR="00986EEE" w:rsidRPr="00A4057D">
                <w:rPr>
                  <w:strike/>
                  <w:color w:val="FF0000"/>
                </w:rPr>
                <w:t xml:space="preserve"> </w:t>
              </w:r>
              <w:r w:rsidRPr="00A4057D">
                <w:rPr>
                  <w:strike/>
                  <w:color w:val="FF0000"/>
                </w:rPr>
                <w:t>be inserted and deleted independently, but cannot be encapsulated by a single revision element, since their</w:t>
              </w:r>
              <w:r w:rsidR="00986EEE" w:rsidRPr="00A4057D">
                <w:rPr>
                  <w:strike/>
                  <w:color w:val="FF0000"/>
                </w:rPr>
                <w:t xml:space="preserve"> </w:t>
              </w:r>
              <w:r w:rsidRPr="00A4057D">
                <w:rPr>
                  <w:strike/>
                  <w:color w:val="FF0000"/>
                </w:rPr>
                <w:t>representation in WordprocessingML is the start or end XML tag for the custom XML markup which it</w:t>
              </w:r>
              <w:r w:rsidR="00986EEE" w:rsidRPr="00A4057D">
                <w:rPr>
                  <w:strike/>
                  <w:color w:val="FF0000"/>
                </w:rPr>
                <w:t xml:space="preserve"> </w:t>
              </w:r>
              <w:r w:rsidRPr="00A4057D">
                <w:rPr>
                  <w:strike/>
                  <w:color w:val="FF0000"/>
                </w:rPr>
                <w:t>represents. Therefore, the start/end "cross structure" annotation format surrounds the WordprocessingML</w:t>
              </w:r>
              <w:r w:rsidR="00986EEE" w:rsidRPr="00A4057D">
                <w:rPr>
                  <w:strike/>
                  <w:color w:val="FF0000"/>
                </w:rPr>
                <w:t xml:space="preserve"> </w:t>
              </w:r>
              <w:r w:rsidRPr="00A4057D">
                <w:rPr>
                  <w:strike/>
                  <w:color w:val="FF0000"/>
                </w:rPr>
                <w:t>region to which this insertion applies.</w:t>
              </w:r>
            </w:p>
            <w:p w:rsidR="003E64FA" w:rsidRPr="00A4057D" w:rsidRDefault="00442D34" w:rsidP="00A4057D">
              <w:pPr>
                <w:keepNext/>
                <w:keepLines/>
                <w:rPr>
                  <w:strike/>
                  <w:color w:val="FF0000"/>
                </w:rPr>
              </w:pPr>
              <w:r w:rsidRPr="00A4057D">
                <w:rPr>
                  <w:strike/>
                  <w:color w:val="FF0000"/>
                </w:rPr>
                <w:t>The following restrictions shall be applied to this element:</w:t>
              </w:r>
            </w:p>
            <w:p w:rsidR="00442D34" w:rsidRPr="00A4057D" w:rsidRDefault="00442D34" w:rsidP="00986EEE">
              <w:pPr>
                <w:pStyle w:val="ListBullet"/>
                <w:rPr>
                  <w:strike/>
                  <w:color w:val="FF0000"/>
                </w:rPr>
              </w:pPr>
              <w:r w:rsidRPr="00A4057D">
                <w:rPr>
                  <w:strike/>
                  <w:color w:val="FF0000"/>
                </w:rPr>
                <w:t xml:space="preserve">If this element occurs without a corresponding </w:t>
              </w:r>
              <w:proofErr w:type="spellStart"/>
              <w:r w:rsidRPr="00A4057D">
                <w:rPr>
                  <w:strike/>
                  <w:color w:val="FF0000"/>
                </w:rPr>
                <w:t>customXmlInsRangeStart</w:t>
              </w:r>
              <w:proofErr w:type="spellEnd"/>
              <w:r w:rsidRPr="00A4057D">
                <w:rPr>
                  <w:strike/>
                  <w:color w:val="FF0000"/>
                </w:rPr>
                <w:t xml:space="preserve"> element (§17.13.5.7) with a</w:t>
              </w:r>
              <w:r w:rsidR="00986EEE" w:rsidRPr="00A4057D">
                <w:rPr>
                  <w:strike/>
                  <w:color w:val="FF0000"/>
                </w:rPr>
                <w:t xml:space="preserve"> </w:t>
              </w:r>
              <w:r w:rsidRPr="00A4057D">
                <w:rPr>
                  <w:strike/>
                  <w:color w:val="FF0000"/>
                </w:rPr>
                <w:t>matching id attribute value, then it shall be ignored and no insertions shall be present in the document.</w:t>
              </w:r>
            </w:p>
            <w:p w:rsidR="00442D34" w:rsidRPr="00A4057D" w:rsidRDefault="00442D34" w:rsidP="00986EEE">
              <w:pPr>
                <w:pStyle w:val="ListBullet"/>
                <w:rPr>
                  <w:strike/>
                  <w:color w:val="FF0000"/>
                </w:rPr>
              </w:pPr>
              <w:r w:rsidRPr="00A4057D">
                <w:rPr>
                  <w:strike/>
                  <w:color w:val="FF0000"/>
                </w:rPr>
                <w:t>If this element and its paired start encapsulate a range with no custom XML markup, then they shall be</w:t>
              </w:r>
              <w:r w:rsidR="00986EEE" w:rsidRPr="00A4057D">
                <w:rPr>
                  <w:strike/>
                  <w:color w:val="FF0000"/>
                </w:rPr>
                <w:t xml:space="preserve"> </w:t>
              </w:r>
              <w:r w:rsidRPr="00A4057D">
                <w:rPr>
                  <w:strike/>
                  <w:color w:val="FF0000"/>
                </w:rPr>
                <w:t>ignored and can be omitted when the document is subsequently saved.</w:t>
              </w:r>
            </w:p>
            <w:p w:rsidR="003E64FA" w:rsidRPr="00A4057D" w:rsidRDefault="00442D34" w:rsidP="00986EEE">
              <w:pPr>
                <w:pStyle w:val="ListBullet"/>
                <w:rPr>
                  <w:strike/>
                  <w:color w:val="FF0000"/>
                </w:rPr>
              </w:pPr>
              <w:r w:rsidRPr="00A4057D">
                <w:rPr>
                  <w:strike/>
                  <w:color w:val="FF0000"/>
                </w:rPr>
                <w:t>If multiple end elements exist with the same id attribute value, then the first instance in the document</w:t>
              </w:r>
              <w:r w:rsidR="00986EEE" w:rsidRPr="00A4057D">
                <w:rPr>
                  <w:strike/>
                  <w:color w:val="FF0000"/>
                </w:rPr>
                <w:t xml:space="preserve"> </w:t>
              </w:r>
              <w:r w:rsidRPr="00A4057D">
                <w:rPr>
                  <w:strike/>
                  <w:color w:val="FF0000"/>
                </w:rPr>
                <w:t>shall be used and subsequent elements should be treated as unmatched (no corresponding start).</w:t>
              </w:r>
            </w:p>
            <w:p w:rsidR="00950A04" w:rsidRPr="0063633E" w:rsidRDefault="00950A04" w:rsidP="00FD1D62">
              <w:pPr>
                <w:keepNext/>
                <w:rPr>
                  <w:b/>
                </w:rPr>
              </w:pPr>
              <w:r w:rsidRPr="0063633E">
                <w:rPr>
                  <w:b/>
                </w:rPr>
                <w:t>Issue #</w:t>
              </w:r>
              <w:r w:rsidR="00261DDC">
                <w:rPr>
                  <w:b/>
                </w:rPr>
                <w:t>1</w:t>
              </w:r>
              <w:r w:rsidR="00062D50">
                <w:rPr>
                  <w:b/>
                </w:rPr>
                <w:t>7</w:t>
              </w:r>
              <w:r w:rsidRPr="0063633E">
                <w:rPr>
                  <w:b/>
                </w:rPr>
                <w:t>:</w:t>
              </w:r>
              <w:r>
                <w:rPr>
                  <w:b/>
                </w:rPr>
                <w:t xml:space="preserve">    </w:t>
              </w:r>
              <w:r w:rsidR="00336DA3">
                <w:rPr>
                  <w:b/>
                  <w:color w:val="0070C0"/>
                </w:rPr>
                <w:t>[CLOSED]</w:t>
              </w:r>
            </w:p>
            <w:p w:rsidR="000B50BE" w:rsidRPr="0060090B" w:rsidRDefault="000B50BE" w:rsidP="0060090B">
              <w:pPr>
                <w:rPr>
                  <w:b/>
                </w:rPr>
              </w:pPr>
              <w:r w:rsidRPr="000B50BE">
                <w:rPr>
                  <w:b/>
                </w:rPr>
                <w:t>Part 1, §19.7.20, “</w:t>
              </w:r>
              <w:proofErr w:type="spellStart"/>
              <w:r w:rsidRPr="000B50BE">
                <w:rPr>
                  <w:b/>
                </w:rPr>
                <w:t>ST_TLAnimateBehaviorCalcMode</w:t>
              </w:r>
              <w:proofErr w:type="spellEnd"/>
              <w:r w:rsidRPr="000B50BE">
                <w:rPr>
                  <w:b/>
                </w:rPr>
                <w:t xml:space="preserve"> (Time List Animate Behavior Calculate Mode)”, p. 2</w:t>
              </w:r>
              <w:r w:rsidR="00094169">
                <w:rPr>
                  <w:b/>
                </w:rPr>
                <w:t>703</w:t>
              </w:r>
            </w:p>
            <w:tbl>
              <w:tblPr>
                <w:tblStyle w:val="ElementTable"/>
                <w:tblpPr w:leftFromText="180" w:rightFromText="180" w:vertAnchor="text" w:horzAnchor="margin" w:tblpY="192"/>
                <w:tblW w:w="5000" w:type="pct"/>
                <w:tblLayout w:type="fixed"/>
                <w:tblLook w:val="01E0" w:firstRow="1" w:lastRow="1" w:firstColumn="1" w:lastColumn="1" w:noHBand="0" w:noVBand="0"/>
              </w:tblPr>
              <w:tblGrid>
                <w:gridCol w:w="5155"/>
                <w:gridCol w:w="5155"/>
              </w:tblGrid>
              <w:tr w:rsidR="0060090B" w:rsidTr="0060090B">
                <w:trPr>
                  <w:cnfStyle w:val="100000000000" w:firstRow="1" w:lastRow="0" w:firstColumn="0" w:lastColumn="0" w:oddVBand="0" w:evenVBand="0" w:oddHBand="0" w:evenHBand="0" w:firstRowFirstColumn="0" w:firstRowLastColumn="0" w:lastRowFirstColumn="0" w:lastRowLastColumn="0"/>
                </w:trPr>
                <w:tc>
                  <w:tcPr>
                    <w:tcW w:w="2500" w:type="pct"/>
                  </w:tcPr>
                  <w:p w:rsidR="0060090B" w:rsidRDefault="0060090B" w:rsidP="0060090B">
                    <w:r>
                      <w:t>Enumeration Value</w:t>
                    </w:r>
                  </w:p>
                </w:tc>
                <w:tc>
                  <w:tcPr>
                    <w:tcW w:w="2500" w:type="pct"/>
                  </w:tcPr>
                  <w:p w:rsidR="0060090B" w:rsidRDefault="0060090B" w:rsidP="00FB1458">
                    <w:r>
                      <w:t>Description</w:t>
                    </w:r>
                  </w:p>
                </w:tc>
              </w:tr>
              <w:tr w:rsidR="0060090B" w:rsidTr="0060090B">
                <w:trPr>
                  <w:trHeight w:val="595"/>
                </w:trPr>
                <w:tc>
                  <w:tcPr>
                    <w:tcW w:w="2500" w:type="pct"/>
                  </w:tcPr>
                  <w:p w:rsidR="0060090B" w:rsidRDefault="0060090B" w:rsidP="00FB1458">
                    <w:pPr>
                      <w:autoSpaceDE w:val="0"/>
                      <w:autoSpaceDN w:val="0"/>
                      <w:adjustRightInd w:val="0"/>
                    </w:pPr>
                    <w:r>
                      <w:rPr>
                        <w:rFonts w:ascii="Cambria" w:hAnsi="Cambria" w:cs="Cambria"/>
                        <w:lang w:eastAsia="en-US"/>
                      </w:rPr>
                      <w:t xml:space="preserve">discrete </w:t>
                    </w:r>
                    <w:r>
                      <w:rPr>
                        <w:rFonts w:ascii="Calibri" w:hAnsi="Calibri" w:cs="Calibri"/>
                        <w:lang w:eastAsia="en-US"/>
                      </w:rPr>
                      <w:t>(</w:t>
                    </w:r>
                    <w:proofErr w:type="spellStart"/>
                    <w:r>
                      <w:rPr>
                        <w:rFonts w:ascii="Calibri" w:hAnsi="Calibri" w:cs="Calibri"/>
                        <w:lang w:eastAsia="en-US"/>
                      </w:rPr>
                      <w:t>Calc</w:t>
                    </w:r>
                    <w:proofErr w:type="spellEnd"/>
                    <w:r>
                      <w:rPr>
                        <w:rFonts w:ascii="Calibri" w:hAnsi="Calibri" w:cs="Calibri"/>
                        <w:lang w:eastAsia="en-US"/>
                      </w:rPr>
                      <w:t xml:space="preserve"> Mode Enum ( Discrete ))</w:t>
                    </w:r>
                  </w:p>
                </w:tc>
                <w:tc>
                  <w:tcPr>
                    <w:tcW w:w="2500" w:type="pct"/>
                  </w:tcPr>
                  <w:p w:rsidR="0060090B" w:rsidRDefault="0060090B" w:rsidP="0060090B">
                    <w:proofErr w:type="spellStart"/>
                    <w:r>
                      <w:rPr>
                        <w:rFonts w:ascii="Calibri" w:hAnsi="Calibri" w:cs="Calibri"/>
                        <w:lang w:eastAsia="en-US"/>
                      </w:rPr>
                      <w:t>D</w:t>
                    </w:r>
                    <w:r w:rsidRPr="0060090B">
                      <w:rPr>
                        <w:rFonts w:ascii="Calibri" w:hAnsi="Calibri" w:cs="Calibri"/>
                        <w:strike/>
                        <w:color w:val="FF0000"/>
                        <w:lang w:eastAsia="en-US"/>
                      </w:rPr>
                      <w:t>e</w:t>
                    </w:r>
                    <w:r w:rsidRPr="0060090B">
                      <w:rPr>
                        <w:rFonts w:ascii="Calibri" w:hAnsi="Calibri" w:cs="Calibri"/>
                        <w:color w:val="0000FF"/>
                        <w:u w:val="single"/>
                        <w:lang w:eastAsia="en-US"/>
                      </w:rPr>
                      <w:t>i</w:t>
                    </w:r>
                    <w:r>
                      <w:rPr>
                        <w:rFonts w:ascii="Calibri" w:hAnsi="Calibri" w:cs="Calibri"/>
                        <w:lang w:eastAsia="en-US"/>
                      </w:rPr>
                      <w:t>screte</w:t>
                    </w:r>
                    <w:proofErr w:type="spellEnd"/>
                  </w:p>
                </w:tc>
              </w:tr>
            </w:tbl>
            <w:p w:rsidR="00BA1190" w:rsidRPr="0063633E" w:rsidRDefault="00BA1190" w:rsidP="00BA1190">
              <w:pPr>
                <w:keepNext/>
                <w:rPr>
                  <w:b/>
                </w:rPr>
              </w:pPr>
              <w:r w:rsidRPr="0063633E">
                <w:rPr>
                  <w:b/>
                </w:rPr>
                <w:lastRenderedPageBreak/>
                <w:t>Issue #</w:t>
              </w:r>
              <w:r>
                <w:rPr>
                  <w:b/>
                </w:rPr>
                <w:t>18</w:t>
              </w:r>
              <w:r w:rsidRPr="0063633E">
                <w:rPr>
                  <w:b/>
                </w:rPr>
                <w:t>:</w:t>
              </w:r>
              <w:r>
                <w:rPr>
                  <w:b/>
                </w:rPr>
                <w:t xml:space="preserve"> </w:t>
              </w:r>
              <w:r>
                <w:rPr>
                  <w:b/>
                  <w:color w:val="0070C0"/>
                </w:rPr>
                <w:t>[</w:t>
              </w:r>
              <w:r w:rsidR="0008460C">
                <w:rPr>
                  <w:b/>
                  <w:color w:val="0070C0"/>
                </w:rPr>
                <w:t>CLOSED</w:t>
              </w:r>
              <w:r>
                <w:rPr>
                  <w:b/>
                  <w:color w:val="0070C0"/>
                </w:rPr>
                <w:t>]</w:t>
              </w:r>
            </w:p>
            <w:p w:rsidR="00BA1190" w:rsidRDefault="00BA1190" w:rsidP="00BA1190">
              <w:pPr>
                <w:spacing w:after="240"/>
              </w:pPr>
              <w:r w:rsidRPr="00BA1190">
                <w:rPr>
                  <w:b/>
                </w:rPr>
                <w:t>Part 1, §19.3.1.48, “19.3.1.48 timing (Slide Timing Information for a Slide Layout)”, p</w:t>
              </w:r>
              <w:r w:rsidR="00DB7362">
                <w:rPr>
                  <w:b/>
                </w:rPr>
                <w:t>p</w:t>
              </w:r>
              <w:r w:rsidRPr="00BA1190">
                <w:rPr>
                  <w:b/>
                </w:rPr>
                <w:t>. </w:t>
              </w:r>
              <w:r w:rsidR="00DB7362" w:rsidRPr="00BA1190">
                <w:rPr>
                  <w:b/>
                </w:rPr>
                <w:t>2</w:t>
              </w:r>
              <w:r w:rsidR="00DB7362">
                <w:rPr>
                  <w:b/>
                </w:rPr>
                <w:t>590–2591</w:t>
              </w:r>
              <w:r w:rsidRPr="00BA1190">
                <w:rPr>
                  <w:b/>
                </w:rPr>
                <w:br/>
              </w:r>
              <w:r>
                <w:br/>
                <w:t>More information on the specifics of these time nodes and how they are to be defined can be found within the Animation section of the PresentationML framework</w:t>
              </w:r>
              <w:r w:rsidRPr="00BA1190">
                <w:rPr>
                  <w:color w:val="0000FF"/>
                  <w:u w:val="single"/>
                </w:rPr>
                <w:t xml:space="preserve"> (§19.5)</w:t>
              </w:r>
              <w:r>
                <w:t>.</w:t>
              </w:r>
            </w:p>
            <w:p w:rsidR="0080368D" w:rsidRPr="0063633E" w:rsidRDefault="0080368D" w:rsidP="0080368D">
              <w:pPr>
                <w:keepNext/>
                <w:rPr>
                  <w:b/>
                </w:rPr>
              </w:pPr>
              <w:r w:rsidRPr="009F32A5">
                <w:rPr>
                  <w:b/>
                  <w:highlight w:val="yellow"/>
                </w:rPr>
                <w:t xml:space="preserve">Issue #19: </w:t>
              </w:r>
              <w:r w:rsidRPr="009F32A5">
                <w:rPr>
                  <w:b/>
                  <w:color w:val="0070C0"/>
                  <w:highlight w:val="yellow"/>
                </w:rPr>
                <w:t>[OPEN]</w:t>
              </w:r>
              <w:bookmarkStart w:id="1" w:name="_GoBack"/>
              <w:bookmarkEnd w:id="1"/>
            </w:p>
            <w:p w:rsidR="001D772F" w:rsidRPr="001D772F" w:rsidRDefault="001D772F" w:rsidP="001D772F">
              <w:r w:rsidRPr="001D772F">
                <w:t>Use an undated reference instead.</w:t>
              </w:r>
            </w:p>
            <w:p w:rsidR="0085678D" w:rsidRDefault="0085678D" w:rsidP="0085678D">
              <w:pPr>
                <w:rPr>
                  <w:rFonts w:ascii="Calibri-Italic" w:hAnsi="Calibri-Italic" w:cs="Calibri-Italic"/>
                  <w:i/>
                  <w:iCs/>
                  <w:lang w:eastAsia="en-US"/>
                </w:rPr>
              </w:pPr>
              <w:r w:rsidRPr="0085678D">
                <w:rPr>
                  <w:b/>
                </w:rPr>
                <w:t>Part 1, §3, “Normative References”, p. 7</w:t>
              </w:r>
              <w:r w:rsidRPr="0085678D">
                <w:rPr>
                  <w:b/>
                </w:rPr>
                <w:br/>
              </w:r>
              <w:r>
                <w:br/>
              </w:r>
              <w:r>
                <w:rPr>
                  <w:rFonts w:ascii="Calibri" w:hAnsi="Calibri" w:cs="Calibri"/>
                  <w:lang w:eastAsia="en-US"/>
                </w:rPr>
                <w:t>ISO/IEC 14496-22</w:t>
              </w:r>
              <w:r w:rsidRPr="0085678D">
                <w:rPr>
                  <w:rFonts w:ascii="Calibri" w:hAnsi="Calibri" w:cs="Calibri"/>
                  <w:strike/>
                  <w:color w:val="FF0000"/>
                  <w:lang w:eastAsia="en-US"/>
                </w:rPr>
                <w:t>:2009</w:t>
              </w:r>
              <w:r>
                <w:rPr>
                  <w:rFonts w:ascii="Calibri" w:hAnsi="Calibri" w:cs="Calibri"/>
                  <w:lang w:eastAsia="en-US"/>
                </w:rPr>
                <w:t xml:space="preserve">, </w:t>
              </w:r>
              <w:r>
                <w:rPr>
                  <w:rFonts w:ascii="Calibri-Italic" w:hAnsi="Calibri-Italic" w:cs="Calibri-Italic"/>
                  <w:i/>
                  <w:iCs/>
                  <w:lang w:eastAsia="en-US"/>
                </w:rPr>
                <w:t>Information technology — Coding of audio-visual objects — Part 22: Open Font Format</w:t>
              </w:r>
            </w:p>
            <w:p w:rsidR="002534F1" w:rsidRDefault="002534F1" w:rsidP="002534F1">
              <w:pPr>
                <w:rPr>
                  <w:b/>
                </w:rPr>
              </w:pPr>
              <w:r w:rsidRPr="0085678D">
                <w:rPr>
                  <w:b/>
                </w:rPr>
                <w:t>Part 1, §</w:t>
              </w:r>
              <w:r>
                <w:rPr>
                  <w:b/>
                </w:rPr>
                <w:t>15.2.13</w:t>
              </w:r>
              <w:r w:rsidRPr="0085678D">
                <w:rPr>
                  <w:b/>
                </w:rPr>
                <w:t>, “</w:t>
              </w:r>
              <w:r>
                <w:rPr>
                  <w:b/>
                </w:rPr>
                <w:t>Font Part</w:t>
              </w:r>
              <w:r w:rsidRPr="0085678D">
                <w:rPr>
                  <w:b/>
                </w:rPr>
                <w:t>”, p. </w:t>
              </w:r>
              <w:r>
                <w:rPr>
                  <w:b/>
                </w:rPr>
                <w:t>157</w:t>
              </w:r>
            </w:p>
            <w:p w:rsidR="00C928D9" w:rsidRDefault="00C928D9" w:rsidP="002534F1">
              <w:pPr>
                <w:pStyle w:val="ListBullet"/>
              </w:pPr>
              <w:r>
                <w:t>…</w:t>
              </w:r>
            </w:p>
            <w:p w:rsidR="002534F1" w:rsidRDefault="002534F1" w:rsidP="002534F1">
              <w:pPr>
                <w:pStyle w:val="ListBullet"/>
              </w:pPr>
              <w:r w:rsidRPr="002534F1">
                <w:t>application/x-font-</w:t>
              </w:r>
              <w:proofErr w:type="spellStart"/>
              <w:r w:rsidRPr="002534F1">
                <w:t>ttf</w:t>
              </w:r>
              <w:proofErr w:type="spellEnd"/>
              <w:r w:rsidRPr="002534F1">
                <w:t xml:space="preserve"> specifies that the font shall be stored in a format conforming to Open Font</w:t>
              </w:r>
              <w:r>
                <w:t xml:space="preserve"> </w:t>
              </w:r>
              <w:r w:rsidRPr="002534F1">
                <w:t>Structure defined in ISO/IEC 14496-22</w:t>
              </w:r>
              <w:r w:rsidRPr="002534F1">
                <w:rPr>
                  <w:strike/>
                  <w:color w:val="FF0000"/>
                </w:rPr>
                <w:t>:2008 §3.5</w:t>
              </w:r>
              <w:r w:rsidRPr="002534F1">
                <w:t>. [</w:t>
              </w:r>
              <w:r w:rsidRPr="002534F1">
                <w:rPr>
                  <w:rStyle w:val="Non-normativeBracket"/>
                </w:rPr>
                <w:t>Note</w:t>
              </w:r>
              <w:r w:rsidRPr="002534F1">
                <w:t>: The TrueType Collection format defined in</w:t>
              </w:r>
              <w:r>
                <w:t xml:space="preserve"> </w:t>
              </w:r>
              <w:r w:rsidRPr="002534F1">
                <w:t>ISO/IEC 14496-22</w:t>
              </w:r>
              <w:r w:rsidRPr="002534F1">
                <w:rPr>
                  <w:strike/>
                  <w:color w:val="FF0000"/>
                </w:rPr>
                <w:t>:2008 §3.6</w:t>
              </w:r>
              <w:r w:rsidRPr="002534F1">
                <w:t xml:space="preserve"> cannot be used. </w:t>
              </w:r>
              <w:r w:rsidRPr="002534F1">
                <w:rPr>
                  <w:rStyle w:val="Non-normativeBracket"/>
                </w:rPr>
                <w:t>end note</w:t>
              </w:r>
              <w:r w:rsidRPr="002534F1">
                <w:t>]</w:t>
              </w:r>
            </w:p>
            <w:p w:rsidR="00C928D9" w:rsidRPr="00C928D9" w:rsidRDefault="00C928D9" w:rsidP="00A8369C">
              <w:pPr>
                <w:pStyle w:val="ListBullet"/>
              </w:pPr>
              <w:r w:rsidRPr="00C928D9">
                <w:t>application/</w:t>
              </w:r>
              <w:proofErr w:type="spellStart"/>
              <w:r w:rsidRPr="00C928D9">
                <w:t>vnd.openxmlformats</w:t>
              </w:r>
              <w:proofErr w:type="spellEnd"/>
              <w:r w:rsidRPr="00C928D9">
                <w:t xml:space="preserve"> </w:t>
              </w:r>
              <w:proofErr w:type="spellStart"/>
              <w:r w:rsidRPr="00C928D9">
                <w:t>officedocument.obfuscatedFont</w:t>
              </w:r>
              <w:proofErr w:type="spellEnd"/>
              <w:r w:rsidRPr="00C928D9">
                <w:t xml:space="preserve"> specifies that the font is obfuscated</w:t>
              </w:r>
              <w:r>
                <w:t xml:space="preserve"> </w:t>
              </w:r>
              <w:r w:rsidRPr="00C928D9">
                <w:t>using the algorithm specified by Font Embedding (§17.8.1). The source font shall be stored in a format</w:t>
              </w:r>
              <w:r>
                <w:t xml:space="preserve"> </w:t>
              </w:r>
              <w:r w:rsidRPr="00C928D9">
                <w:t>conforming to Open Font Structure defined in ISO/IEC 14496-22</w:t>
              </w:r>
              <w:r w:rsidRPr="00C928D9">
                <w:rPr>
                  <w:strike/>
                  <w:color w:val="FF0000"/>
                </w:rPr>
                <w:t>:2008 §3.5</w:t>
              </w:r>
              <w:r w:rsidRPr="00C928D9">
                <w:t>. [</w:t>
              </w:r>
              <w:r w:rsidRPr="00C928D9">
                <w:rPr>
                  <w:rStyle w:val="Non-normativeBracket"/>
                </w:rPr>
                <w:t>Note</w:t>
              </w:r>
              <w:r w:rsidRPr="00C928D9">
                <w:t>: The TrueType</w:t>
              </w:r>
              <w:r>
                <w:t xml:space="preserve"> </w:t>
              </w:r>
              <w:r w:rsidRPr="00C928D9">
                <w:t>Collection format defined in ISO/IEC 14496-22</w:t>
              </w:r>
              <w:r w:rsidRPr="00C928D9">
                <w:rPr>
                  <w:strike/>
                  <w:color w:val="FF0000"/>
                </w:rPr>
                <w:t>:2008 §3.6</w:t>
              </w:r>
              <w:r w:rsidRPr="00C928D9">
                <w:rPr>
                  <w:color w:val="FF0000"/>
                </w:rPr>
                <w:t xml:space="preserve"> </w:t>
              </w:r>
              <w:r w:rsidRPr="00C928D9">
                <w:t xml:space="preserve">cannot be used. </w:t>
              </w:r>
              <w:r w:rsidRPr="00C928D9">
                <w:rPr>
                  <w:rStyle w:val="Non-normativeBracket"/>
                </w:rPr>
                <w:t>end note</w:t>
              </w:r>
              <w:r w:rsidRPr="00C928D9">
                <w:t>] Only packages of</w:t>
              </w:r>
              <w:r>
                <w:t xml:space="preserve"> </w:t>
              </w:r>
              <w:r w:rsidRPr="00C928D9">
                <w:t>type WordprocessingML are permitted to reference this content type.</w:t>
              </w:r>
            </w:p>
            <w:p w:rsidR="00C928D9" w:rsidRDefault="00C928D9" w:rsidP="00C928D9">
              <w:r w:rsidRPr="00C928D9">
                <w:t>If a font is stored in the ISO/IEC 14496-22</w:t>
              </w:r>
              <w:r w:rsidRPr="003777EE">
                <w:rPr>
                  <w:strike/>
                  <w:color w:val="FF0000"/>
                </w:rPr>
                <w:t>:2007</w:t>
              </w:r>
              <w:r w:rsidRPr="00C928D9">
                <w:t xml:space="preserve"> format, it shall only be used when stored as an individual font.</w:t>
              </w:r>
              <w:r w:rsidR="003777EE">
                <w:t xml:space="preserve"> </w:t>
              </w:r>
              <w:r w:rsidRPr="00C928D9">
                <w:t>[</w:t>
              </w:r>
              <w:r w:rsidRPr="003777EE">
                <w:rPr>
                  <w:rStyle w:val="Non-normativeBracket"/>
                </w:rPr>
                <w:t>Note</w:t>
              </w:r>
              <w:r w:rsidRPr="00C928D9">
                <w:t xml:space="preserve">: Font collections should be converted into individual fonts before they are embedded using this part. </w:t>
              </w:r>
              <w:r w:rsidR="003777EE" w:rsidRPr="003777EE">
                <w:rPr>
                  <w:rStyle w:val="Non-normativeBracket"/>
                </w:rPr>
                <w:t>e</w:t>
              </w:r>
              <w:r w:rsidRPr="003777EE">
                <w:rPr>
                  <w:rStyle w:val="Non-normativeBracket"/>
                </w:rPr>
                <w:t>nd</w:t>
              </w:r>
              <w:r w:rsidR="003777EE" w:rsidRPr="003777EE">
                <w:rPr>
                  <w:rStyle w:val="Non-normativeBracket"/>
                </w:rPr>
                <w:t xml:space="preserve"> </w:t>
              </w:r>
              <w:r w:rsidRPr="003777EE">
                <w:rPr>
                  <w:rStyle w:val="Non-normativeBracket"/>
                </w:rPr>
                <w:t>note</w:t>
              </w:r>
              <w:r w:rsidRPr="00C928D9">
                <w:t>]</w:t>
              </w:r>
            </w:p>
            <w:p w:rsidR="00017548" w:rsidRPr="00017548" w:rsidRDefault="00017548" w:rsidP="00017548">
              <w:pPr>
                <w:rPr>
                  <w:b/>
                </w:rPr>
              </w:pPr>
              <w:r w:rsidRPr="00017548">
                <w:rPr>
                  <w:b/>
                </w:rPr>
                <w:t>Part 1, §17.8.3.12, “</w:t>
              </w:r>
              <w:proofErr w:type="spellStart"/>
              <w:r w:rsidRPr="00017548">
                <w:rPr>
                  <w:b/>
                </w:rPr>
                <w:t>notTrueType</w:t>
              </w:r>
              <w:proofErr w:type="spellEnd"/>
              <w:r w:rsidRPr="00017548">
                <w:rPr>
                  <w:b/>
                </w:rPr>
                <w:t xml:space="preserve"> (Not a TrueType outline Font)”, p. 686</w:t>
              </w:r>
            </w:p>
            <w:p w:rsidR="003777EE" w:rsidRPr="00017548" w:rsidRDefault="00017548" w:rsidP="00017548">
              <w:r w:rsidRPr="00017548">
                <w:t>This element specifies that this font is not a font including TrueType outline in a format conforming to ISO/IEC</w:t>
              </w:r>
              <w:r>
                <w:t xml:space="preserve"> 14496-22</w:t>
              </w:r>
              <w:r w:rsidRPr="00017548">
                <w:rPr>
                  <w:strike/>
                  <w:color w:val="FF0000"/>
                </w:rPr>
                <w:t>:2007</w:t>
              </w:r>
              <w:r>
                <w:t>. …</w:t>
              </w:r>
            </w:p>
            <w:p w:rsidR="003777EE" w:rsidRPr="00F139BA" w:rsidRDefault="00F139BA" w:rsidP="00F139BA">
              <w:r w:rsidRPr="00F139BA">
                <w:t>If this element is omitted, then the font shall be assumed to be a font including TrueType outline in a format</w:t>
              </w:r>
              <w:r>
                <w:t xml:space="preserve"> </w:t>
              </w:r>
              <w:r w:rsidRPr="00F139BA">
                <w:t>conforming to ISO/IEC 14496-22</w:t>
              </w:r>
              <w:r w:rsidRPr="00F139BA">
                <w:rPr>
                  <w:strike/>
                  <w:color w:val="FF0000"/>
                </w:rPr>
                <w:t>:2007</w:t>
              </w:r>
              <w:r w:rsidRPr="00F139BA">
                <w:t>.</w:t>
              </w:r>
            </w:p>
            <w:p w:rsidR="00A8369C" w:rsidRPr="00DF0AED" w:rsidRDefault="00A8369C" w:rsidP="00DF0AED">
              <w:pPr>
                <w:rPr>
                  <w:b/>
                </w:rPr>
              </w:pPr>
              <w:r w:rsidRPr="00DF0AED">
                <w:rPr>
                  <w:b/>
                </w:rPr>
                <w:t>Part 1, §</w:t>
              </w:r>
              <w:r w:rsidR="00DF0AED" w:rsidRPr="00DF0AED">
                <w:rPr>
                  <w:b/>
                </w:rPr>
                <w:t>17.8.3.13</w:t>
              </w:r>
              <w:r w:rsidRPr="00DF0AED">
                <w:rPr>
                  <w:b/>
                </w:rPr>
                <w:t>, “</w:t>
              </w:r>
              <w:r w:rsidR="00DF0AED" w:rsidRPr="00DF0AED">
                <w:rPr>
                  <w:b/>
                </w:rPr>
                <w:t>panose1 (Panose-1 Typeface Classification Number)</w:t>
              </w:r>
              <w:r w:rsidRPr="00DF0AED">
                <w:rPr>
                  <w:b/>
                </w:rPr>
                <w:t>”, p. 686</w:t>
              </w:r>
            </w:p>
            <w:p w:rsidR="00F139BA" w:rsidRPr="00DF0AED" w:rsidRDefault="00A8369C" w:rsidP="00DF0AED">
              <w:r w:rsidRPr="00DF0AED">
                <w:t xml:space="preserve">This element specifies the Panose-1 classification number </w:t>
              </w:r>
              <w:proofErr w:type="spellStart"/>
              <w:r w:rsidR="00DF0AED" w:rsidRPr="00DF0AED">
                <w:rPr>
                  <w:color w:val="0000FF"/>
                  <w:u w:val="single"/>
                </w:rPr>
                <w:t>from</w:t>
              </w:r>
              <w:r w:rsidRPr="00DF0AED">
                <w:rPr>
                  <w:strike/>
                  <w:color w:val="FF0000"/>
                </w:rPr>
                <w:t>shown</w:t>
              </w:r>
              <w:proofErr w:type="spellEnd"/>
              <w:r w:rsidRPr="00DF0AED">
                <w:rPr>
                  <w:strike/>
                  <w:color w:val="FF0000"/>
                </w:rPr>
                <w:t xml:space="preserve"> in</w:t>
              </w:r>
              <w:r w:rsidRPr="00DF0AED">
                <w:rPr>
                  <w:color w:val="FF0000"/>
                </w:rPr>
                <w:t xml:space="preserve"> </w:t>
              </w:r>
              <w:r w:rsidRPr="00DF0AED">
                <w:rPr>
                  <w:strike/>
                  <w:color w:val="FF0000"/>
                </w:rPr>
                <w:t xml:space="preserve">§5.2.7.17 of </w:t>
              </w:r>
              <w:r w:rsidRPr="00DF0AED">
                <w:t>ISO/IEC 14496-22. This</w:t>
              </w:r>
            </w:p>
            <w:p w:rsidR="00CA28F7" w:rsidRPr="00CA28F7" w:rsidRDefault="00CA28F7" w:rsidP="00CA28F7">
              <w:pPr>
                <w:rPr>
                  <w:b/>
                </w:rPr>
              </w:pPr>
              <w:r w:rsidRPr="00CA28F7">
                <w:rPr>
                  <w:b/>
                </w:rPr>
                <w:t>Part 1, §17.8.3.16, “sig (Supported Unicode Subranges and Code Pages)”, p. 688</w:t>
              </w:r>
            </w:p>
            <w:p w:rsidR="00F139BA" w:rsidRPr="00CA28F7" w:rsidRDefault="00CA28F7" w:rsidP="00CA28F7">
              <w:r w:rsidRPr="00CA28F7">
                <w:lastRenderedPageBreak/>
                <w:t>This element specifies information identifying the code pages and Unicode subranges for which the parent font</w:t>
              </w:r>
              <w:r>
                <w:t xml:space="preserve"> </w:t>
              </w:r>
              <w:r w:rsidRPr="00CA28F7">
                <w:t xml:space="preserve">provides glyphs using the mechanism defined </w:t>
              </w:r>
              <w:r w:rsidRPr="00CA28F7">
                <w:rPr>
                  <w:strike/>
                  <w:color w:val="FF0000"/>
                </w:rPr>
                <w:t>in §5.2.7.18 and §5.2.7.28 of</w:t>
              </w:r>
              <w:r w:rsidRPr="00CA28F7">
                <w:rPr>
                  <w:color w:val="FF0000"/>
                </w:rPr>
                <w:t xml:space="preserve"> </w:t>
              </w:r>
              <w:r w:rsidRPr="00CA28F7">
                <w:t>ISO/IEC 14496-22.</w:t>
              </w:r>
            </w:p>
            <w:p w:rsidR="00112E70" w:rsidRPr="00CA28F7" w:rsidRDefault="00112E70" w:rsidP="00112E70">
              <w:pPr>
                <w:rPr>
                  <w:b/>
                </w:rPr>
              </w:pPr>
              <w:r w:rsidRPr="00CA28F7">
                <w:rPr>
                  <w:b/>
                </w:rPr>
                <w:t xml:space="preserve">Part 1, §17.8.3.16, “sig (Supported Unicode Subranges and Code Pages)”, </w:t>
              </w:r>
              <w:r>
                <w:rPr>
                  <w:b/>
                </w:rPr>
                <w:t xml:space="preserve">attribute csb0, </w:t>
              </w:r>
              <w:r w:rsidRPr="00CA28F7">
                <w:rPr>
                  <w:b/>
                </w:rPr>
                <w:t>p. 68</w:t>
              </w:r>
              <w:r>
                <w:rPr>
                  <w:b/>
                </w:rPr>
                <w:t>9</w:t>
              </w:r>
            </w:p>
            <w:p w:rsidR="00CA28F7" w:rsidRPr="0002010C" w:rsidRDefault="0002010C" w:rsidP="0002010C">
              <w:r w:rsidRPr="0002010C">
                <w:t>Specifies a four digit hexadecimal encoding of the first 32 bits of the 64-bit code-page bit</w:t>
              </w:r>
              <w:r>
                <w:t xml:space="preserve"> </w:t>
              </w:r>
              <w:r w:rsidRPr="0002010C">
                <w:t>field that identifies which specific character sets or code pages are supported by the</w:t>
              </w:r>
              <w:r>
                <w:t xml:space="preserve"> </w:t>
              </w:r>
              <w:r w:rsidRPr="0002010C">
                <w:t xml:space="preserve">parent font using the format defined by ulCodePageRange1 in </w:t>
              </w:r>
              <w:r w:rsidRPr="0002010C">
                <w:rPr>
                  <w:strike/>
                  <w:color w:val="FF0000"/>
                </w:rPr>
                <w:t>§5.2.7.28 of</w:t>
              </w:r>
              <w:r w:rsidRPr="0002010C">
                <w:rPr>
                  <w:color w:val="FF0000"/>
                </w:rPr>
                <w:t xml:space="preserve"> </w:t>
              </w:r>
              <w:r w:rsidRPr="0002010C">
                <w:t>ISO/IEC</w:t>
              </w:r>
              <w:r>
                <w:t xml:space="preserve"> </w:t>
              </w:r>
              <w:r w:rsidRPr="0002010C">
                <w:t>14496-22.</w:t>
              </w:r>
            </w:p>
            <w:p w:rsidR="001202D3" w:rsidRPr="00CA28F7" w:rsidRDefault="001202D3" w:rsidP="001202D3">
              <w:pPr>
                <w:rPr>
                  <w:b/>
                </w:rPr>
              </w:pPr>
              <w:r w:rsidRPr="00CA28F7">
                <w:rPr>
                  <w:b/>
                </w:rPr>
                <w:t xml:space="preserve">Part 1, §17.8.3.16, “sig (Supported Unicode Subranges and Code Pages)”, </w:t>
              </w:r>
              <w:r>
                <w:rPr>
                  <w:b/>
                </w:rPr>
                <w:t>attribute csb</w:t>
              </w:r>
              <w:r>
                <w:rPr>
                  <w:b/>
                </w:rPr>
                <w:t>1</w:t>
              </w:r>
              <w:r>
                <w:rPr>
                  <w:b/>
                </w:rPr>
                <w:t xml:space="preserve">, </w:t>
              </w:r>
              <w:r w:rsidRPr="00CA28F7">
                <w:rPr>
                  <w:b/>
                </w:rPr>
                <w:t>p</w:t>
              </w:r>
              <w:r>
                <w:rPr>
                  <w:b/>
                </w:rPr>
                <w:t>p</w:t>
              </w:r>
              <w:r w:rsidRPr="00CA28F7">
                <w:rPr>
                  <w:b/>
                </w:rPr>
                <w:t>. 68</w:t>
              </w:r>
              <w:r>
                <w:rPr>
                  <w:b/>
                </w:rPr>
                <w:t>9</w:t>
              </w:r>
              <w:r>
                <w:rPr>
                  <w:b/>
                </w:rPr>
                <w:t>–690</w:t>
              </w:r>
            </w:p>
            <w:p w:rsidR="00CA28F7" w:rsidRPr="006E5C24" w:rsidRDefault="006E5C24" w:rsidP="006E5C24">
              <w:r w:rsidRPr="006E5C24">
                <w:t xml:space="preserve">Specifies a four digit hexadecimal encoding of the upper 32 bits of the 64-bit code-page bit field that identifies which specific character sets or code pages are supported by the parent font using the format defined by ulCodePageRange2 in </w:t>
              </w:r>
              <w:r w:rsidRPr="006E5C24">
                <w:rPr>
                  <w:strike/>
                  <w:color w:val="FF0000"/>
                </w:rPr>
                <w:t>§5.2.7.28 of</w:t>
              </w:r>
              <w:r w:rsidRPr="006E5C24">
                <w:rPr>
                  <w:color w:val="FF0000"/>
                </w:rPr>
                <w:t xml:space="preserve"> </w:t>
              </w:r>
              <w:r w:rsidRPr="006E5C24">
                <w:t>ISO/IEC 14496-22.</w:t>
              </w:r>
            </w:p>
            <w:p w:rsidR="0013570D" w:rsidRPr="00CA28F7" w:rsidRDefault="0013570D" w:rsidP="0013570D">
              <w:pPr>
                <w:rPr>
                  <w:b/>
                </w:rPr>
              </w:pPr>
              <w:r w:rsidRPr="00CA28F7">
                <w:rPr>
                  <w:b/>
                </w:rPr>
                <w:t xml:space="preserve">Part 1, §17.8.3.16, “sig (Supported Unicode Subranges and Code Pages)”, </w:t>
              </w:r>
              <w:r>
                <w:rPr>
                  <w:b/>
                </w:rPr>
                <w:t xml:space="preserve">attribute </w:t>
              </w:r>
              <w:r>
                <w:rPr>
                  <w:b/>
                </w:rPr>
                <w:t>u</w:t>
              </w:r>
              <w:r>
                <w:rPr>
                  <w:b/>
                </w:rPr>
                <w:t>sb</w:t>
              </w:r>
              <w:r>
                <w:rPr>
                  <w:b/>
                </w:rPr>
                <w:t>0</w:t>
              </w:r>
              <w:r>
                <w:rPr>
                  <w:b/>
                </w:rPr>
                <w:t xml:space="preserve">, </w:t>
              </w:r>
              <w:r w:rsidRPr="00CA28F7">
                <w:rPr>
                  <w:b/>
                </w:rPr>
                <w:t>p. </w:t>
              </w:r>
              <w:r>
                <w:rPr>
                  <w:b/>
                </w:rPr>
                <w:t>690</w:t>
              </w:r>
            </w:p>
            <w:p w:rsidR="0013570D" w:rsidRPr="0013570D" w:rsidRDefault="0013570D" w:rsidP="0013570D">
              <w:r w:rsidRPr="0013570D">
                <w:t xml:space="preserve">Specifies the first 32 bits of the 128-bit Unicode subset bit field (USB) as defined by ulUnicodeRange1 </w:t>
              </w:r>
              <w:r w:rsidRPr="0013570D">
                <w:rPr>
                  <w:strike/>
                  <w:color w:val="FF0000"/>
                </w:rPr>
                <w:t xml:space="preserve">of §5.2.7.18 </w:t>
              </w:r>
              <w:r w:rsidRPr="0013570D">
                <w:t>of ISO/IEC 14496-22.</w:t>
              </w:r>
            </w:p>
            <w:p w:rsidR="00C00E36" w:rsidRPr="00CA28F7" w:rsidRDefault="00C00E36" w:rsidP="00C00E36">
              <w:pPr>
                <w:rPr>
                  <w:b/>
                </w:rPr>
              </w:pPr>
              <w:r w:rsidRPr="00CA28F7">
                <w:rPr>
                  <w:b/>
                </w:rPr>
                <w:t xml:space="preserve">Part 1, §17.8.3.16, “sig (Supported Unicode Subranges and Code Pages)”, </w:t>
              </w:r>
              <w:r>
                <w:rPr>
                  <w:b/>
                </w:rPr>
                <w:t>attribute usb</w:t>
              </w:r>
              <w:r>
                <w:rPr>
                  <w:b/>
                </w:rPr>
                <w:t>1</w:t>
              </w:r>
              <w:r>
                <w:rPr>
                  <w:b/>
                </w:rPr>
                <w:t xml:space="preserve">, </w:t>
              </w:r>
              <w:r w:rsidRPr="00CA28F7">
                <w:rPr>
                  <w:b/>
                </w:rPr>
                <w:t>p. </w:t>
              </w:r>
              <w:r>
                <w:rPr>
                  <w:b/>
                </w:rPr>
                <w:t>690</w:t>
              </w:r>
            </w:p>
            <w:p w:rsidR="0013570D" w:rsidRPr="00C00E36" w:rsidRDefault="00C00E36" w:rsidP="00C00E36">
              <w:r w:rsidRPr="00C00E36">
                <w:t xml:space="preserve">Specifies the second 32 bits of the 128-bit Unicode subset bit field (USB) as defined by ulUnicodeRange2 </w:t>
              </w:r>
              <w:r w:rsidRPr="00C00E36">
                <w:rPr>
                  <w:strike/>
                  <w:color w:val="FF0000"/>
                </w:rPr>
                <w:t>of §5.2.7.18</w:t>
              </w:r>
              <w:r w:rsidRPr="00C00E36">
                <w:t xml:space="preserve"> of ISO/IEC 14496-22.</w:t>
              </w:r>
            </w:p>
            <w:p w:rsidR="001F6B71" w:rsidRPr="00CA28F7" w:rsidRDefault="001F6B71" w:rsidP="001F6B71">
              <w:pPr>
                <w:rPr>
                  <w:b/>
                </w:rPr>
              </w:pPr>
              <w:r w:rsidRPr="00CA28F7">
                <w:rPr>
                  <w:b/>
                </w:rPr>
                <w:t xml:space="preserve">Part 1, §17.8.3.16, “sig (Supported Unicode Subranges and Code Pages)”, </w:t>
              </w:r>
              <w:r>
                <w:rPr>
                  <w:b/>
                </w:rPr>
                <w:t>attribute usb</w:t>
              </w:r>
              <w:r>
                <w:rPr>
                  <w:b/>
                </w:rPr>
                <w:t>2</w:t>
              </w:r>
              <w:r>
                <w:rPr>
                  <w:b/>
                </w:rPr>
                <w:t xml:space="preserve">, </w:t>
              </w:r>
              <w:r w:rsidRPr="00CA28F7">
                <w:rPr>
                  <w:b/>
                </w:rPr>
                <w:t>p. </w:t>
              </w:r>
              <w:r>
                <w:rPr>
                  <w:b/>
                </w:rPr>
                <w:t>69</w:t>
              </w:r>
              <w:r>
                <w:rPr>
                  <w:b/>
                </w:rPr>
                <w:t>1</w:t>
              </w:r>
            </w:p>
            <w:p w:rsidR="0013570D" w:rsidRPr="001F6B71" w:rsidRDefault="001F6B71" w:rsidP="001F6B71">
              <w:r w:rsidRPr="001F6B71">
                <w:t xml:space="preserve">Specifies the third 32 bits of the 128-bit Unicode subset bit field (USB) as defined by ulUnicodeRange3 </w:t>
              </w:r>
              <w:r w:rsidRPr="001F6B71">
                <w:rPr>
                  <w:strike/>
                  <w:color w:val="FF0000"/>
                </w:rPr>
                <w:t xml:space="preserve">of §5.2.7.18 </w:t>
              </w:r>
              <w:r w:rsidRPr="001F6B71">
                <w:t>of ISO/IEC 14496-22.</w:t>
              </w:r>
            </w:p>
            <w:p w:rsidR="0093671F" w:rsidRPr="00CA28F7" w:rsidRDefault="0093671F" w:rsidP="0093671F">
              <w:pPr>
                <w:rPr>
                  <w:b/>
                </w:rPr>
              </w:pPr>
              <w:r w:rsidRPr="00CA28F7">
                <w:rPr>
                  <w:b/>
                </w:rPr>
                <w:t xml:space="preserve">Part 1, §17.8.3.16, “sig (Supported Unicode Subranges and Code Pages)”, </w:t>
              </w:r>
              <w:r>
                <w:rPr>
                  <w:b/>
                </w:rPr>
                <w:t xml:space="preserve">attribute usb2, </w:t>
              </w:r>
              <w:r w:rsidRPr="00CA28F7">
                <w:rPr>
                  <w:b/>
                </w:rPr>
                <w:t>p. </w:t>
              </w:r>
              <w:r>
                <w:rPr>
                  <w:b/>
                </w:rPr>
                <w:t>691</w:t>
              </w:r>
            </w:p>
            <w:p w:rsidR="0013570D" w:rsidRPr="0093671F" w:rsidRDefault="0093671F" w:rsidP="0093671F">
              <w:r w:rsidRPr="0093671F">
                <w:t xml:space="preserve">Specifies the fourth 32 bits of the 128-bit Unicode subset bit field (USB) as defined by ulUnicodeRange4 </w:t>
              </w:r>
              <w:r w:rsidRPr="0093671F">
                <w:rPr>
                  <w:strike/>
                  <w:color w:val="FF0000"/>
                </w:rPr>
                <w:t xml:space="preserve">of §5.2.7.18 </w:t>
              </w:r>
              <w:r w:rsidRPr="0093671F">
                <w:t>of ISO/IEC 14496-22.</w:t>
              </w:r>
            </w:p>
            <w:p w:rsidR="005A0C63" w:rsidRPr="005A0C63" w:rsidRDefault="005A0C63" w:rsidP="005A0C63">
              <w:pPr>
                <w:rPr>
                  <w:b/>
                </w:rPr>
              </w:pPr>
              <w:r w:rsidRPr="005A0C63">
                <w:rPr>
                  <w:b/>
                </w:rPr>
                <w:t xml:space="preserve">Part 1, §19.2.1.13, “font (Embedded Font Name)”, attribute </w:t>
              </w:r>
              <w:proofErr w:type="spellStart"/>
              <w:r w:rsidRPr="005A0C63">
                <w:rPr>
                  <w:b/>
                </w:rPr>
                <w:t>panose</w:t>
              </w:r>
              <w:proofErr w:type="spellEnd"/>
              <w:r w:rsidRPr="005A0C63">
                <w:rPr>
                  <w:b/>
                </w:rPr>
                <w:t>, p. 2531</w:t>
              </w:r>
            </w:p>
            <w:p w:rsidR="0093671F" w:rsidRPr="005A0C63" w:rsidRDefault="005A0C63" w:rsidP="005A0C63">
              <w:r w:rsidRPr="005A0C63">
                <w:t xml:space="preserve">Specifies the Panose-1 classification number for the current font using the mechanism defined in </w:t>
              </w:r>
              <w:r w:rsidRPr="00980BED">
                <w:rPr>
                  <w:strike/>
                  <w:color w:val="FF0000"/>
                </w:rPr>
                <w:t>§4.2.7.17 of</w:t>
              </w:r>
              <w:r w:rsidRPr="00980BED">
                <w:rPr>
                  <w:color w:val="FF0000"/>
                </w:rPr>
                <w:t xml:space="preserve"> </w:t>
              </w:r>
              <w:r w:rsidRPr="005A0C63">
                <w:t>ISO/IEC 14496-22:2007.</w:t>
              </w:r>
            </w:p>
            <w:p w:rsidR="00E046CC" w:rsidRPr="00CE6922" w:rsidRDefault="00E046CC" w:rsidP="00CE6922">
              <w:pPr>
                <w:rPr>
                  <w:b/>
                </w:rPr>
              </w:pPr>
              <w:r w:rsidRPr="00CE6922">
                <w:rPr>
                  <w:b/>
                </w:rPr>
                <w:t>Part 1, §</w:t>
              </w:r>
              <w:r w:rsidR="00CE6922" w:rsidRPr="00CE6922">
                <w:rPr>
                  <w:b/>
                </w:rPr>
                <w:t>21.1.2.3.1</w:t>
              </w:r>
              <w:r w:rsidRPr="00CE6922">
                <w:rPr>
                  <w:b/>
                </w:rPr>
                <w:t>, “</w:t>
              </w:r>
              <w:proofErr w:type="spellStart"/>
              <w:r w:rsidR="00CE6922" w:rsidRPr="00CE6922">
                <w:rPr>
                  <w:b/>
                </w:rPr>
                <w:t>cs</w:t>
              </w:r>
              <w:proofErr w:type="spellEnd"/>
              <w:r w:rsidR="00CE6922" w:rsidRPr="00CE6922">
                <w:rPr>
                  <w:b/>
                </w:rPr>
                <w:t xml:space="preserve"> (Complex Script Font)</w:t>
              </w:r>
              <w:r w:rsidRPr="00CE6922">
                <w:rPr>
                  <w:b/>
                </w:rPr>
                <w:t xml:space="preserve">”, attribute </w:t>
              </w:r>
              <w:proofErr w:type="spellStart"/>
              <w:r w:rsidRPr="00CE6922">
                <w:rPr>
                  <w:b/>
                </w:rPr>
                <w:t>panose</w:t>
              </w:r>
              <w:proofErr w:type="spellEnd"/>
              <w:r w:rsidRPr="00CE6922">
                <w:rPr>
                  <w:b/>
                </w:rPr>
                <w:t>, p. </w:t>
              </w:r>
              <w:r w:rsidR="00CE6922" w:rsidRPr="00CE6922">
                <w:rPr>
                  <w:b/>
                </w:rPr>
                <w:t>3230</w:t>
              </w:r>
            </w:p>
            <w:p w:rsidR="005A0C63" w:rsidRPr="00E046CC" w:rsidRDefault="00E046CC" w:rsidP="00E046CC">
              <w:r w:rsidRPr="00E046CC">
                <w:t xml:space="preserve">Specifies the Panose-1 classification number for the current font using the mechanism defined in </w:t>
              </w:r>
              <w:r w:rsidRPr="00E046CC">
                <w:rPr>
                  <w:strike/>
                  <w:color w:val="FF0000"/>
                </w:rPr>
                <w:t>§5.2.7.17 of</w:t>
              </w:r>
              <w:r w:rsidRPr="00E046CC">
                <w:rPr>
                  <w:color w:val="FF0000"/>
                </w:rPr>
                <w:t xml:space="preserve"> </w:t>
              </w:r>
              <w:r w:rsidRPr="00E046CC">
                <w:t>ISO/IEC 14496-22.</w:t>
              </w:r>
            </w:p>
            <w:p w:rsidR="0089209A" w:rsidRPr="0089209A" w:rsidRDefault="0089209A" w:rsidP="0089209A">
              <w:pPr>
                <w:rPr>
                  <w:b/>
                </w:rPr>
              </w:pPr>
              <w:r w:rsidRPr="0089209A">
                <w:rPr>
                  <w:b/>
                </w:rPr>
                <w:t>Part 1, §21.1.2.3.3, “</w:t>
              </w:r>
              <w:proofErr w:type="spellStart"/>
              <w:r w:rsidRPr="0089209A">
                <w:rPr>
                  <w:b/>
                </w:rPr>
                <w:t>ea</w:t>
              </w:r>
              <w:proofErr w:type="spellEnd"/>
              <w:r w:rsidRPr="0089209A">
                <w:rPr>
                  <w:b/>
                </w:rPr>
                <w:t xml:space="preserve"> (East Asian Font)”, attribute </w:t>
              </w:r>
              <w:proofErr w:type="spellStart"/>
              <w:r w:rsidRPr="0089209A">
                <w:rPr>
                  <w:b/>
                </w:rPr>
                <w:t>panose</w:t>
              </w:r>
              <w:proofErr w:type="spellEnd"/>
              <w:r w:rsidRPr="0089209A">
                <w:rPr>
                  <w:b/>
                </w:rPr>
                <w:t>, p</w:t>
              </w:r>
              <w:r w:rsidR="0023160A">
                <w:rPr>
                  <w:b/>
                </w:rPr>
                <w:t>p</w:t>
              </w:r>
              <w:r w:rsidRPr="0089209A">
                <w:rPr>
                  <w:b/>
                </w:rPr>
                <w:t>. 3236–3237</w:t>
              </w:r>
            </w:p>
            <w:p w:rsidR="0089209A" w:rsidRPr="0089209A" w:rsidRDefault="0089209A" w:rsidP="0089209A">
              <w:r w:rsidRPr="0089209A">
                <w:lastRenderedPageBreak/>
                <w:t xml:space="preserve">Specifies the Panose-1 classification number for the current font using the mechanism Setting) defined in </w:t>
              </w:r>
              <w:r w:rsidRPr="0089209A">
                <w:rPr>
                  <w:strike/>
                  <w:color w:val="FF0000"/>
                </w:rPr>
                <w:t>§5.2.7.17 of</w:t>
              </w:r>
              <w:r w:rsidRPr="0089209A">
                <w:rPr>
                  <w:color w:val="FF0000"/>
                </w:rPr>
                <w:t xml:space="preserve"> </w:t>
              </w:r>
              <w:r w:rsidRPr="0089209A">
                <w:t>ISO/IEC 14496-22.</w:t>
              </w:r>
            </w:p>
            <w:p w:rsidR="00780B54" w:rsidRPr="00B13A7D" w:rsidRDefault="00780B54" w:rsidP="00B13A7D">
              <w:pPr>
                <w:rPr>
                  <w:b/>
                </w:rPr>
              </w:pPr>
              <w:r w:rsidRPr="00B13A7D">
                <w:rPr>
                  <w:b/>
                </w:rPr>
                <w:t>Part 1, §</w:t>
              </w:r>
              <w:r w:rsidR="00B13A7D" w:rsidRPr="00B13A7D">
                <w:rPr>
                  <w:b/>
                </w:rPr>
                <w:t>21.1.2.3.7</w:t>
              </w:r>
              <w:r w:rsidRPr="00B13A7D">
                <w:rPr>
                  <w:b/>
                </w:rPr>
                <w:t>, “</w:t>
              </w:r>
              <w:proofErr w:type="spellStart"/>
              <w:r w:rsidR="00B13A7D" w:rsidRPr="00B13A7D">
                <w:rPr>
                  <w:b/>
                </w:rPr>
                <w:t>latin</w:t>
              </w:r>
              <w:proofErr w:type="spellEnd"/>
              <w:r w:rsidR="00B13A7D" w:rsidRPr="00B13A7D">
                <w:rPr>
                  <w:b/>
                </w:rPr>
                <w:t xml:space="preserve"> (Latin Font)</w:t>
              </w:r>
              <w:r w:rsidRPr="00B13A7D">
                <w:rPr>
                  <w:b/>
                </w:rPr>
                <w:t xml:space="preserve">”, attribute </w:t>
              </w:r>
              <w:proofErr w:type="spellStart"/>
              <w:r w:rsidRPr="00B13A7D">
                <w:rPr>
                  <w:b/>
                </w:rPr>
                <w:t>panose</w:t>
              </w:r>
              <w:proofErr w:type="spellEnd"/>
              <w:r w:rsidRPr="00B13A7D">
                <w:rPr>
                  <w:b/>
                </w:rPr>
                <w:t>, p</w:t>
              </w:r>
              <w:r w:rsidR="0023160A">
                <w:rPr>
                  <w:b/>
                </w:rPr>
                <w:t>p</w:t>
              </w:r>
              <w:r w:rsidRPr="00B13A7D">
                <w:rPr>
                  <w:b/>
                </w:rPr>
                <w:t>. 3242–3243</w:t>
              </w:r>
            </w:p>
            <w:p w:rsidR="00780B54" w:rsidRDefault="00780B54" w:rsidP="00780B54">
              <w:pPr>
                <w:autoSpaceDE w:val="0"/>
                <w:autoSpaceDN w:val="0"/>
                <w:adjustRightInd w:val="0"/>
                <w:spacing w:after="0" w:line="240" w:lineRule="auto"/>
                <w:rPr>
                  <w:rFonts w:ascii="Calibri" w:hAnsi="Calibri" w:cs="Calibri"/>
                  <w:lang w:eastAsia="en-US"/>
                </w:rPr>
              </w:pPr>
              <w:r>
                <w:rPr>
                  <w:rFonts w:ascii="Calibri" w:hAnsi="Calibri" w:cs="Calibri"/>
                  <w:lang w:eastAsia="en-US"/>
                </w:rPr>
                <w:t>Specifies the Panose-1 classification number for the current font using the mechanism</w:t>
              </w:r>
              <w:r>
                <w:rPr>
                  <w:rFonts w:ascii="Calibri" w:hAnsi="Calibri" w:cs="Calibri"/>
                  <w:lang w:eastAsia="en-US"/>
                </w:rPr>
                <w:t xml:space="preserve"> </w:t>
              </w:r>
              <w:r>
                <w:rPr>
                  <w:rFonts w:ascii="Calibri" w:hAnsi="Calibri" w:cs="Calibri"/>
                  <w:lang w:eastAsia="en-US"/>
                </w:rPr>
                <w:t xml:space="preserve">defined in </w:t>
              </w:r>
              <w:r w:rsidRPr="00780B54">
                <w:rPr>
                  <w:rFonts w:ascii="Calibri" w:hAnsi="Calibri" w:cs="Calibri"/>
                  <w:strike/>
                  <w:color w:val="FF0000"/>
                  <w:lang w:eastAsia="en-US"/>
                </w:rPr>
                <w:t>§5.2.7.17 of</w:t>
              </w:r>
              <w:r w:rsidRPr="00780B54">
                <w:rPr>
                  <w:rFonts w:ascii="Calibri" w:hAnsi="Calibri" w:cs="Calibri"/>
                  <w:color w:val="FF0000"/>
                  <w:lang w:eastAsia="en-US"/>
                </w:rPr>
                <w:t xml:space="preserve"> </w:t>
              </w:r>
              <w:r>
                <w:rPr>
                  <w:rFonts w:ascii="Calibri" w:hAnsi="Calibri" w:cs="Calibri"/>
                  <w:lang w:eastAsia="en-US"/>
                </w:rPr>
                <w:t>ISO/IEC 14496-22.</w:t>
              </w:r>
            </w:p>
            <w:p w:rsidR="0023160A" w:rsidRDefault="0023160A" w:rsidP="00780B54">
              <w:pPr>
                <w:autoSpaceDE w:val="0"/>
                <w:autoSpaceDN w:val="0"/>
                <w:adjustRightInd w:val="0"/>
                <w:spacing w:after="0" w:line="240" w:lineRule="auto"/>
              </w:pPr>
            </w:p>
            <w:p w:rsidR="0023160A" w:rsidRPr="0023160A" w:rsidRDefault="0023160A" w:rsidP="0023160A">
              <w:pPr>
                <w:rPr>
                  <w:b/>
                </w:rPr>
              </w:pPr>
              <w:r w:rsidRPr="0023160A">
                <w:rPr>
                  <w:b/>
                </w:rPr>
                <w:t>Part 1, §21.1.2.3.10, “</w:t>
              </w:r>
              <w:proofErr w:type="spellStart"/>
              <w:r w:rsidR="0096173E">
                <w:rPr>
                  <w:b/>
                </w:rPr>
                <w:t>sym</w:t>
              </w:r>
              <w:proofErr w:type="spellEnd"/>
              <w:r w:rsidR="0096173E">
                <w:rPr>
                  <w:b/>
                </w:rPr>
                <w:t xml:space="preserve"> </w:t>
              </w:r>
              <w:r w:rsidRPr="0023160A">
                <w:rPr>
                  <w:b/>
                </w:rPr>
                <w:t xml:space="preserve">(Symbol Font)”, attribute </w:t>
              </w:r>
              <w:proofErr w:type="spellStart"/>
              <w:r w:rsidRPr="0023160A">
                <w:rPr>
                  <w:b/>
                </w:rPr>
                <w:t>panose</w:t>
              </w:r>
              <w:proofErr w:type="spellEnd"/>
              <w:r w:rsidRPr="0023160A">
                <w:rPr>
                  <w:b/>
                </w:rPr>
                <w:t>, p. 3250</w:t>
              </w:r>
            </w:p>
            <w:p w:rsidR="0023160A" w:rsidRPr="0023160A" w:rsidRDefault="0023160A" w:rsidP="0023160A">
              <w:r w:rsidRPr="0023160A">
                <w:t xml:space="preserve">Specifies the Panose-1 classification number for the current font using the mechanism defined in </w:t>
              </w:r>
              <w:r w:rsidRPr="0023160A">
                <w:rPr>
                  <w:strike/>
                  <w:color w:val="FF0000"/>
                </w:rPr>
                <w:t>§5.2.7.17 of</w:t>
              </w:r>
              <w:r w:rsidRPr="0023160A">
                <w:rPr>
                  <w:color w:val="FF0000"/>
                </w:rPr>
                <w:t xml:space="preserve"> </w:t>
              </w:r>
              <w:r w:rsidRPr="0023160A">
                <w:t>ISO/IEC 14496-22.</w:t>
              </w:r>
            </w:p>
            <w:p w:rsidR="0096173E" w:rsidRPr="0096173E" w:rsidRDefault="0096173E" w:rsidP="0096173E">
              <w:pPr>
                <w:rPr>
                  <w:b/>
                </w:rPr>
              </w:pPr>
              <w:r w:rsidRPr="0096173E">
                <w:rPr>
                  <w:b/>
                </w:rPr>
                <w:t>Part 1, §21.1.2.4.6, “</w:t>
              </w:r>
              <w:proofErr w:type="spellStart"/>
              <w:r w:rsidRPr="0096173E">
                <w:rPr>
                  <w:b/>
                </w:rPr>
                <w:t>buFont</w:t>
              </w:r>
              <w:proofErr w:type="spellEnd"/>
              <w:r w:rsidRPr="0096173E">
                <w:rPr>
                  <w:b/>
                </w:rPr>
                <w:t xml:space="preserve"> (Specified)”, attribute </w:t>
              </w:r>
              <w:proofErr w:type="spellStart"/>
              <w:r w:rsidRPr="0096173E">
                <w:rPr>
                  <w:b/>
                </w:rPr>
                <w:t>panose</w:t>
              </w:r>
              <w:proofErr w:type="spellEnd"/>
              <w:r w:rsidRPr="0096173E">
                <w:rPr>
                  <w:b/>
                </w:rPr>
                <w:t>, p. 3261–3262</w:t>
              </w:r>
            </w:p>
            <w:p w:rsidR="0023160A" w:rsidRPr="0096173E" w:rsidRDefault="0096173E" w:rsidP="0096173E">
              <w:r w:rsidRPr="0096173E">
                <w:t xml:space="preserve">Specifies the Panose-1 classification number for the current font using the mechanism Setting) defined in </w:t>
              </w:r>
              <w:r w:rsidRPr="007079FE">
                <w:rPr>
                  <w:strike/>
                  <w:color w:val="FF0000"/>
                </w:rPr>
                <w:t>§5.2.7.17 of</w:t>
              </w:r>
              <w:r w:rsidRPr="007079FE">
                <w:rPr>
                  <w:color w:val="FF0000"/>
                </w:rPr>
                <w:t xml:space="preserve"> </w:t>
              </w:r>
              <w:r w:rsidRPr="0096173E">
                <w:t>ISO/IEC 14496-22.</w:t>
              </w:r>
            </w:p>
            <w:p w:rsidR="007F0C52" w:rsidRPr="007F0C52" w:rsidRDefault="007F0C52" w:rsidP="007F0C52">
              <w:pPr>
                <w:rPr>
                  <w:b/>
                </w:rPr>
              </w:pPr>
              <w:r w:rsidRPr="007F0C52">
                <w:rPr>
                  <w:b/>
                </w:rPr>
                <w:t>Part 1, §22.9.2.8, “</w:t>
              </w:r>
              <w:proofErr w:type="spellStart"/>
              <w:r w:rsidRPr="007F0C52">
                <w:rPr>
                  <w:b/>
                </w:rPr>
                <w:t>ST_Panose</w:t>
              </w:r>
              <w:proofErr w:type="spellEnd"/>
              <w:r w:rsidRPr="007F0C52">
                <w:rPr>
                  <w:b/>
                </w:rPr>
                <w:t xml:space="preserve"> (Panose-1 Number)”, attribute </w:t>
              </w:r>
              <w:proofErr w:type="spellStart"/>
              <w:r w:rsidRPr="007F0C52">
                <w:rPr>
                  <w:b/>
                </w:rPr>
                <w:t>panose</w:t>
              </w:r>
              <w:proofErr w:type="spellEnd"/>
              <w:r w:rsidRPr="007F0C52">
                <w:rPr>
                  <w:b/>
                </w:rPr>
                <w:t>, p. 3261–3262</w:t>
              </w:r>
            </w:p>
            <w:p w:rsidR="007F0C52" w:rsidRPr="007F0C52" w:rsidRDefault="007F0C52" w:rsidP="007F0C52">
              <w:r w:rsidRPr="007F0C52">
                <w:t>This simple type specifies a Panose-1 font classification. This value is used as one piece of information to guide</w:t>
              </w:r>
              <w:r>
                <w:t xml:space="preserve"> </w:t>
              </w:r>
              <w:r w:rsidRPr="007F0C52">
                <w:t>selection of a similar alternate font if the desired font is unavailable.</w:t>
              </w:r>
            </w:p>
            <w:p w:rsidR="0023160A" w:rsidRPr="007F0C52" w:rsidRDefault="007F0C52" w:rsidP="007F0C52">
              <w:r w:rsidRPr="007F0C52">
                <w:t>[</w:t>
              </w:r>
              <w:r w:rsidRPr="00AF0099">
                <w:rPr>
                  <w:rStyle w:val="Non-normativeBracket"/>
                </w:rPr>
                <w:t>Guidance</w:t>
              </w:r>
              <w:r w:rsidRPr="007F0C52">
                <w:t xml:space="preserve">: </w:t>
              </w:r>
              <w:r w:rsidR="00B140B5" w:rsidRPr="00B140B5">
                <w:rPr>
                  <w:color w:val="0000FF"/>
                  <w:u w:val="single"/>
                </w:rPr>
                <w:t>When 29500 was initially written,</w:t>
              </w:r>
              <w:r w:rsidR="00B140B5" w:rsidRPr="00B140B5">
                <w:rPr>
                  <w:color w:val="0000FF"/>
                </w:rPr>
                <w:t xml:space="preserve"> </w:t>
              </w:r>
              <w:r w:rsidRPr="007F0C52">
                <w:t xml:space="preserve">ISO/IEC 14496-22 </w:t>
              </w:r>
              <w:r w:rsidRPr="00F25519">
                <w:rPr>
                  <w:strike/>
                  <w:color w:val="FF0000"/>
                </w:rPr>
                <w:t xml:space="preserve">refers </w:t>
              </w:r>
              <w:proofErr w:type="spellStart"/>
              <w:r w:rsidRPr="00F25519">
                <w:rPr>
                  <w:strike/>
                  <w:color w:val="FF0000"/>
                </w:rPr>
                <w:t>to</w:t>
              </w:r>
              <w:r w:rsidR="00F25519" w:rsidRPr="00F25519">
                <w:rPr>
                  <w:color w:val="0000FF"/>
                  <w:u w:val="single"/>
                </w:rPr>
                <w:t>meant</w:t>
              </w:r>
              <w:proofErr w:type="spellEnd"/>
              <w:r w:rsidRPr="007F0C52">
                <w:t xml:space="preserve"> the Panose specification dated 1997, but some implementations of</w:t>
              </w:r>
              <w:r>
                <w:t xml:space="preserve"> </w:t>
              </w:r>
              <w:r w:rsidRPr="007F0C52">
                <w:t xml:space="preserve">ISO/IEC 29500 </w:t>
              </w:r>
              <w:r w:rsidRPr="00F25519">
                <w:rPr>
                  <w:strike/>
                  <w:color w:val="FF0000"/>
                </w:rPr>
                <w:t>may</w:t>
              </w:r>
              <w:r w:rsidR="00F25519">
                <w:rPr>
                  <w:strike/>
                  <w:color w:val="FF0000"/>
                </w:rPr>
                <w:t xml:space="preserve"> </w:t>
              </w:r>
              <w:r w:rsidRPr="007F0C52">
                <w:t>follow</w:t>
              </w:r>
              <w:r w:rsidR="00F25519" w:rsidRPr="00F25519">
                <w:rPr>
                  <w:color w:val="0000FF"/>
                  <w:u w:val="single"/>
                </w:rPr>
                <w:t>ed</w:t>
              </w:r>
              <w:r w:rsidRPr="007F0C52">
                <w:t xml:space="preserve"> an </w:t>
              </w:r>
              <w:proofErr w:type="spellStart"/>
              <w:r w:rsidR="00F25519" w:rsidRPr="00F25519">
                <w:rPr>
                  <w:color w:val="0000FF"/>
                  <w:u w:val="single"/>
                </w:rPr>
                <w:t>earlier</w:t>
              </w:r>
              <w:r w:rsidRPr="00F25519">
                <w:rPr>
                  <w:strike/>
                  <w:color w:val="FF0000"/>
                </w:rPr>
                <w:t>older</w:t>
              </w:r>
              <w:proofErr w:type="spellEnd"/>
              <w:r w:rsidRPr="00F25519">
                <w:rPr>
                  <w:strike/>
                  <w:color w:val="FF0000"/>
                </w:rPr>
                <w:t xml:space="preserve"> precursor</w:t>
              </w:r>
              <w:r w:rsidRPr="007F0C52">
                <w:t xml:space="preserve"> version of the Panose specification. Some values between the two</w:t>
              </w:r>
              <w:r>
                <w:t xml:space="preserve"> </w:t>
              </w:r>
              <w:r w:rsidRPr="007F0C52">
                <w:t>versions are incompatible and the handling of these differences is implementation-defined.</w:t>
              </w:r>
              <w:r>
                <w:t xml:space="preserve"> </w:t>
              </w:r>
              <w:r w:rsidR="00AF0099">
                <w:t>…</w:t>
              </w:r>
            </w:p>
            <w:p w:rsidR="000B50BE" w:rsidRPr="0063633E" w:rsidRDefault="000B50BE" w:rsidP="000B50BE">
              <w:pPr>
                <w:keepNext/>
                <w:rPr>
                  <w:b/>
                </w:rPr>
              </w:pPr>
              <w:r w:rsidRPr="0063633E">
                <w:rPr>
                  <w:b/>
                </w:rPr>
                <w:t>Issue #</w:t>
              </w:r>
              <w:r>
                <w:rPr>
                  <w:b/>
                </w:rPr>
                <w:t>xx</w:t>
              </w:r>
              <w:r w:rsidRPr="0063633E">
                <w:rPr>
                  <w:b/>
                </w:rPr>
                <w:t>:</w:t>
              </w:r>
              <w:r>
                <w:rPr>
                  <w:b/>
                </w:rPr>
                <w:t xml:space="preserve">    </w:t>
              </w:r>
              <w:r w:rsidRPr="0093366F">
                <w:rPr>
                  <w:b/>
                  <w:color w:val="0070C0"/>
                </w:rPr>
                <w:t>[</w:t>
              </w:r>
              <w:r>
                <w:rPr>
                  <w:b/>
                  <w:color w:val="0070C0"/>
                </w:rPr>
                <w:t>OPEN</w:t>
              </w:r>
              <w:r w:rsidRPr="0093366F">
                <w:rPr>
                  <w:b/>
                  <w:color w:val="0070C0"/>
                </w:rPr>
                <w:t>]</w:t>
              </w:r>
            </w:p>
            <w:p w:rsidR="00DB5904" w:rsidRDefault="00DB5904" w:rsidP="0094162B">
              <w:pPr>
                <w:rPr>
                  <w:b/>
                </w:rPr>
              </w:pPr>
              <w:r w:rsidRPr="0043008D">
                <w:rPr>
                  <w:b/>
                </w:rPr>
                <w:t>Part </w:t>
              </w:r>
              <w:r>
                <w:rPr>
                  <w:b/>
                </w:rPr>
                <w:t>x</w:t>
              </w:r>
              <w:r w:rsidRPr="0043008D">
                <w:rPr>
                  <w:b/>
                </w:rPr>
                <w:t>, §</w:t>
              </w:r>
              <w:proofErr w:type="spellStart"/>
              <w:r>
                <w:rPr>
                  <w:b/>
                </w:rPr>
                <w:t>xx.xx</w:t>
              </w:r>
              <w:proofErr w:type="spellEnd"/>
              <w:r w:rsidRPr="0043008D">
                <w:rPr>
                  <w:b/>
                </w:rPr>
                <w:t>, “</w:t>
              </w:r>
              <w:r>
                <w:rPr>
                  <w:b/>
                </w:rPr>
                <w:t>xxx</w:t>
              </w:r>
              <w:r w:rsidRPr="0043008D">
                <w:rPr>
                  <w:b/>
                </w:rPr>
                <w:t>”, p</w:t>
              </w:r>
              <w:r>
                <w:rPr>
                  <w:b/>
                </w:rPr>
                <w:t>p</w:t>
              </w:r>
              <w:r w:rsidRPr="0043008D">
                <w:rPr>
                  <w:b/>
                </w:rPr>
                <w:t>. </w:t>
              </w:r>
              <w:r>
                <w:rPr>
                  <w:b/>
                </w:rPr>
                <w:t>xx</w:t>
              </w:r>
              <w:r w:rsidRPr="0043008D">
                <w:rPr>
                  <w:b/>
                </w:rPr>
                <w:t>–</w:t>
              </w:r>
              <w:r>
                <w:rPr>
                  <w:b/>
                </w:rPr>
                <w:t>xx</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Content>
              <w:r w:rsidR="00686B91">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Content>
              <w:r w:rsidR="00D71125">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Content>
              <w:r w:rsidR="00686B91">
                <w:rPr>
                  <w:b w:val="0"/>
                </w:rPr>
                <w:t>Y</w:t>
              </w:r>
            </w:sdtContent>
          </w:sdt>
          <w:r w:rsidR="00136B03">
            <w:rPr>
              <w:b w:val="0"/>
            </w:rPr>
            <w:t xml:space="preserve">  </w:t>
          </w:r>
        </w:p>
      </w:sdtContent>
    </w:sdt>
    <w:bookmarkEnd w:id="0" w:displacedByCustomXml="prev"/>
    <w:sectPr w:rsidR="00CE2B5D" w:rsidRPr="000B4904" w:rsidSect="00A87082">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9E" w:rsidRDefault="007B3F9E">
      <w:r>
        <w:separator/>
      </w:r>
    </w:p>
    <w:p w:rsidR="007B3F9E" w:rsidRDefault="007B3F9E"/>
    <w:p w:rsidR="007B3F9E" w:rsidRDefault="007B3F9E"/>
  </w:endnote>
  <w:endnote w:type="continuationSeparator" w:id="0">
    <w:p w:rsidR="007B3F9E" w:rsidRDefault="007B3F9E">
      <w:r>
        <w:continuationSeparator/>
      </w:r>
    </w:p>
    <w:p w:rsidR="007B3F9E" w:rsidRDefault="007B3F9E"/>
    <w:p w:rsidR="007B3F9E" w:rsidRDefault="007B3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9C" w:rsidRDefault="00A8369C" w:rsidP="00F2124C">
    <w:pPr>
      <w:pStyle w:val="Footer"/>
      <w:tabs>
        <w:tab w:val="center" w:pos="5040"/>
        <w:tab w:val="left" w:pos="5825"/>
      </w:tabs>
      <w:jc w:val="left"/>
    </w:pPr>
    <w:sdt>
      <w:sdtPr>
        <w:id w:val="157469782"/>
        <w:docPartObj>
          <w:docPartGallery w:val="Page Numbers (Bottom of Page)"/>
          <w:docPartUnique/>
        </w:docPartObj>
      </w:sdtPr>
      <w:sdtContent>
        <w:r>
          <w:tab/>
        </w:r>
        <w:r>
          <w:fldChar w:fldCharType="begin"/>
        </w:r>
        <w:r>
          <w:instrText xml:space="preserve"> PAGE   \* MERGEFORMAT </w:instrText>
        </w:r>
        <w:r>
          <w:fldChar w:fldCharType="separate"/>
        </w:r>
        <w:r w:rsidR="009F32A5">
          <w:rPr>
            <w:noProof/>
          </w:rPr>
          <w:t>17</w:t>
        </w:r>
        <w:r>
          <w:rPr>
            <w:noProof/>
          </w:rPr>
          <w:fldChar w:fldCharType="end"/>
        </w:r>
      </w:sdtContent>
    </w:sdt>
    <w:r>
      <w:tab/>
    </w:r>
  </w:p>
  <w:p w:rsidR="00A8369C" w:rsidRDefault="00A8369C">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9E" w:rsidRDefault="007B3F9E">
      <w:r>
        <w:separator/>
      </w:r>
    </w:p>
    <w:p w:rsidR="007B3F9E" w:rsidRDefault="007B3F9E"/>
    <w:p w:rsidR="007B3F9E" w:rsidRDefault="007B3F9E"/>
  </w:footnote>
  <w:footnote w:type="continuationSeparator" w:id="0">
    <w:p w:rsidR="007B3F9E" w:rsidRDefault="007B3F9E">
      <w:r>
        <w:continuationSeparator/>
      </w:r>
    </w:p>
    <w:p w:rsidR="007B3F9E" w:rsidRDefault="007B3F9E"/>
    <w:p w:rsidR="007B3F9E" w:rsidRDefault="007B3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9C" w:rsidRDefault="00A8369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73EC0C8"/>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18"/>
    <w:lvlOverride w:ilvl="0">
      <w:startOverride w:val="1"/>
    </w:lvlOverride>
  </w:num>
  <w:num w:numId="62">
    <w:abstractNumId w:val="18"/>
  </w:num>
  <w:num w:numId="63">
    <w:abstractNumId w:val="18"/>
  </w:num>
  <w:num w:numId="64">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C3F"/>
    <w:rsid w:val="00000E0D"/>
    <w:rsid w:val="00000EFB"/>
    <w:rsid w:val="00001013"/>
    <w:rsid w:val="00001050"/>
    <w:rsid w:val="000011D1"/>
    <w:rsid w:val="00001431"/>
    <w:rsid w:val="000017AE"/>
    <w:rsid w:val="00001C45"/>
    <w:rsid w:val="00001C5F"/>
    <w:rsid w:val="00001D46"/>
    <w:rsid w:val="00001E4F"/>
    <w:rsid w:val="000024BC"/>
    <w:rsid w:val="00002724"/>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07FBC"/>
    <w:rsid w:val="0001081D"/>
    <w:rsid w:val="00010820"/>
    <w:rsid w:val="00010A93"/>
    <w:rsid w:val="00010F68"/>
    <w:rsid w:val="00011680"/>
    <w:rsid w:val="00011858"/>
    <w:rsid w:val="00011EDC"/>
    <w:rsid w:val="000121DF"/>
    <w:rsid w:val="0001276B"/>
    <w:rsid w:val="0001287D"/>
    <w:rsid w:val="00012C6C"/>
    <w:rsid w:val="00012DBD"/>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48"/>
    <w:rsid w:val="000175A1"/>
    <w:rsid w:val="000176E0"/>
    <w:rsid w:val="0001791E"/>
    <w:rsid w:val="00017952"/>
    <w:rsid w:val="00017CD4"/>
    <w:rsid w:val="0002007A"/>
    <w:rsid w:val="0002010C"/>
    <w:rsid w:val="00020556"/>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4C8B"/>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0B6"/>
    <w:rsid w:val="00031241"/>
    <w:rsid w:val="00032336"/>
    <w:rsid w:val="00032884"/>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75A"/>
    <w:rsid w:val="00040987"/>
    <w:rsid w:val="00041C70"/>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908"/>
    <w:rsid w:val="00047A93"/>
    <w:rsid w:val="0005052F"/>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790"/>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2D50"/>
    <w:rsid w:val="00063668"/>
    <w:rsid w:val="00063848"/>
    <w:rsid w:val="000639B7"/>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67B49"/>
    <w:rsid w:val="00070224"/>
    <w:rsid w:val="0007066E"/>
    <w:rsid w:val="000709B8"/>
    <w:rsid w:val="00070E17"/>
    <w:rsid w:val="0007256A"/>
    <w:rsid w:val="00072759"/>
    <w:rsid w:val="0007275E"/>
    <w:rsid w:val="00072A29"/>
    <w:rsid w:val="00073D0D"/>
    <w:rsid w:val="00073E4E"/>
    <w:rsid w:val="000745C6"/>
    <w:rsid w:val="00074C88"/>
    <w:rsid w:val="00074FB7"/>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1F53"/>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60C"/>
    <w:rsid w:val="00085334"/>
    <w:rsid w:val="000853DC"/>
    <w:rsid w:val="0008585F"/>
    <w:rsid w:val="00085E6F"/>
    <w:rsid w:val="0008607E"/>
    <w:rsid w:val="00086988"/>
    <w:rsid w:val="00086BC4"/>
    <w:rsid w:val="00086D17"/>
    <w:rsid w:val="00086FD7"/>
    <w:rsid w:val="000871CA"/>
    <w:rsid w:val="0008737C"/>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169"/>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2EC5"/>
    <w:rsid w:val="000A324B"/>
    <w:rsid w:val="000A3B2C"/>
    <w:rsid w:val="000A3B9C"/>
    <w:rsid w:val="000A3E77"/>
    <w:rsid w:val="000A41DD"/>
    <w:rsid w:val="000A433B"/>
    <w:rsid w:val="000A47DE"/>
    <w:rsid w:val="000A4AC5"/>
    <w:rsid w:val="000A503A"/>
    <w:rsid w:val="000A54EB"/>
    <w:rsid w:val="000A596B"/>
    <w:rsid w:val="000A5CD6"/>
    <w:rsid w:val="000A5E00"/>
    <w:rsid w:val="000A6431"/>
    <w:rsid w:val="000A6C4D"/>
    <w:rsid w:val="000A7221"/>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6C0"/>
    <w:rsid w:val="000B1805"/>
    <w:rsid w:val="000B1C15"/>
    <w:rsid w:val="000B1C7F"/>
    <w:rsid w:val="000B1DC8"/>
    <w:rsid w:val="000B2301"/>
    <w:rsid w:val="000B2837"/>
    <w:rsid w:val="000B2B40"/>
    <w:rsid w:val="000B2E37"/>
    <w:rsid w:val="000B32D9"/>
    <w:rsid w:val="000B370A"/>
    <w:rsid w:val="000B37F6"/>
    <w:rsid w:val="000B389C"/>
    <w:rsid w:val="000B3959"/>
    <w:rsid w:val="000B39BD"/>
    <w:rsid w:val="000B39FE"/>
    <w:rsid w:val="000B3C40"/>
    <w:rsid w:val="000B4904"/>
    <w:rsid w:val="000B4C76"/>
    <w:rsid w:val="000B50BE"/>
    <w:rsid w:val="000B528F"/>
    <w:rsid w:val="000B55DE"/>
    <w:rsid w:val="000B57D4"/>
    <w:rsid w:val="000B5932"/>
    <w:rsid w:val="000B5CBF"/>
    <w:rsid w:val="000B5EE0"/>
    <w:rsid w:val="000B62BD"/>
    <w:rsid w:val="000B692A"/>
    <w:rsid w:val="000B695C"/>
    <w:rsid w:val="000B6BF8"/>
    <w:rsid w:val="000B6FF2"/>
    <w:rsid w:val="000B71AA"/>
    <w:rsid w:val="000B7387"/>
    <w:rsid w:val="000B7BCF"/>
    <w:rsid w:val="000B7DC9"/>
    <w:rsid w:val="000B7F1A"/>
    <w:rsid w:val="000C0141"/>
    <w:rsid w:val="000C03D7"/>
    <w:rsid w:val="000C081F"/>
    <w:rsid w:val="000C0F7D"/>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565"/>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DC2"/>
    <w:rsid w:val="000D0EE3"/>
    <w:rsid w:val="000D1220"/>
    <w:rsid w:val="000D122D"/>
    <w:rsid w:val="000D1299"/>
    <w:rsid w:val="000D29A8"/>
    <w:rsid w:val="000D29EA"/>
    <w:rsid w:val="000D2DB8"/>
    <w:rsid w:val="000D306F"/>
    <w:rsid w:val="000D358E"/>
    <w:rsid w:val="000D39AE"/>
    <w:rsid w:val="000D3B7B"/>
    <w:rsid w:val="000D3C96"/>
    <w:rsid w:val="000D3D23"/>
    <w:rsid w:val="000D4372"/>
    <w:rsid w:val="000D47C8"/>
    <w:rsid w:val="000D4B2F"/>
    <w:rsid w:val="000D5228"/>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4"/>
    <w:rsid w:val="000E2428"/>
    <w:rsid w:val="000E2742"/>
    <w:rsid w:val="000E2C60"/>
    <w:rsid w:val="000E2E47"/>
    <w:rsid w:val="000E343E"/>
    <w:rsid w:val="000E371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6C3"/>
    <w:rsid w:val="000E6B9E"/>
    <w:rsid w:val="000E6F62"/>
    <w:rsid w:val="000E7246"/>
    <w:rsid w:val="000E7497"/>
    <w:rsid w:val="000E7DF4"/>
    <w:rsid w:val="000F03FC"/>
    <w:rsid w:val="000F04EA"/>
    <w:rsid w:val="000F06EC"/>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5B"/>
    <w:rsid w:val="001122D7"/>
    <w:rsid w:val="00112398"/>
    <w:rsid w:val="001124B7"/>
    <w:rsid w:val="0011259F"/>
    <w:rsid w:val="00112727"/>
    <w:rsid w:val="00112AAE"/>
    <w:rsid w:val="00112D7C"/>
    <w:rsid w:val="00112E70"/>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2D3"/>
    <w:rsid w:val="001207B7"/>
    <w:rsid w:val="001208A5"/>
    <w:rsid w:val="00120C9F"/>
    <w:rsid w:val="00120E43"/>
    <w:rsid w:val="00120F40"/>
    <w:rsid w:val="001216DE"/>
    <w:rsid w:val="001219BA"/>
    <w:rsid w:val="00121C1C"/>
    <w:rsid w:val="00121C94"/>
    <w:rsid w:val="00121DBF"/>
    <w:rsid w:val="00121F34"/>
    <w:rsid w:val="0012220E"/>
    <w:rsid w:val="001222CC"/>
    <w:rsid w:val="00122727"/>
    <w:rsid w:val="0012298E"/>
    <w:rsid w:val="00122D2E"/>
    <w:rsid w:val="00122DB7"/>
    <w:rsid w:val="00123520"/>
    <w:rsid w:val="0012358B"/>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50B"/>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774"/>
    <w:rsid w:val="00134D95"/>
    <w:rsid w:val="00135011"/>
    <w:rsid w:val="00135116"/>
    <w:rsid w:val="00135409"/>
    <w:rsid w:val="001354C6"/>
    <w:rsid w:val="001355B1"/>
    <w:rsid w:val="0013570D"/>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562"/>
    <w:rsid w:val="001417DB"/>
    <w:rsid w:val="00141EA6"/>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47F5F"/>
    <w:rsid w:val="001500D4"/>
    <w:rsid w:val="0015016D"/>
    <w:rsid w:val="00150497"/>
    <w:rsid w:val="0015059D"/>
    <w:rsid w:val="0015070A"/>
    <w:rsid w:val="001511CB"/>
    <w:rsid w:val="00151529"/>
    <w:rsid w:val="0015199B"/>
    <w:rsid w:val="00151BA9"/>
    <w:rsid w:val="00151F8A"/>
    <w:rsid w:val="00152021"/>
    <w:rsid w:val="001522CD"/>
    <w:rsid w:val="001524A3"/>
    <w:rsid w:val="00152A05"/>
    <w:rsid w:val="00152A0E"/>
    <w:rsid w:val="00152AF4"/>
    <w:rsid w:val="00152E66"/>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57F53"/>
    <w:rsid w:val="001602E7"/>
    <w:rsid w:val="00160317"/>
    <w:rsid w:val="0016097B"/>
    <w:rsid w:val="00160A8F"/>
    <w:rsid w:val="001612ED"/>
    <w:rsid w:val="0016161B"/>
    <w:rsid w:val="001616BC"/>
    <w:rsid w:val="0016174E"/>
    <w:rsid w:val="00161AFC"/>
    <w:rsid w:val="00161E70"/>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30"/>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546"/>
    <w:rsid w:val="0018260D"/>
    <w:rsid w:val="00182AC5"/>
    <w:rsid w:val="00183835"/>
    <w:rsid w:val="00183E50"/>
    <w:rsid w:val="001841E8"/>
    <w:rsid w:val="00184622"/>
    <w:rsid w:val="00184C7B"/>
    <w:rsid w:val="00185025"/>
    <w:rsid w:val="00185046"/>
    <w:rsid w:val="001852C6"/>
    <w:rsid w:val="00185731"/>
    <w:rsid w:val="00185887"/>
    <w:rsid w:val="0018598E"/>
    <w:rsid w:val="00185BE5"/>
    <w:rsid w:val="001860CF"/>
    <w:rsid w:val="001860E2"/>
    <w:rsid w:val="00186626"/>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27E6"/>
    <w:rsid w:val="00193421"/>
    <w:rsid w:val="00193F2F"/>
    <w:rsid w:val="001940A2"/>
    <w:rsid w:val="0019481B"/>
    <w:rsid w:val="00194C8D"/>
    <w:rsid w:val="00194CC9"/>
    <w:rsid w:val="0019507C"/>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6"/>
    <w:rsid w:val="001A56ED"/>
    <w:rsid w:val="001A578D"/>
    <w:rsid w:val="001A5965"/>
    <w:rsid w:val="001A5F0E"/>
    <w:rsid w:val="001A6573"/>
    <w:rsid w:val="001A6C1F"/>
    <w:rsid w:val="001A6D2D"/>
    <w:rsid w:val="001A6EB6"/>
    <w:rsid w:val="001A706D"/>
    <w:rsid w:val="001A74A5"/>
    <w:rsid w:val="001A7D2B"/>
    <w:rsid w:val="001B092D"/>
    <w:rsid w:val="001B0A0F"/>
    <w:rsid w:val="001B0B43"/>
    <w:rsid w:val="001B0C89"/>
    <w:rsid w:val="001B107F"/>
    <w:rsid w:val="001B1108"/>
    <w:rsid w:val="001B12A4"/>
    <w:rsid w:val="001B163E"/>
    <w:rsid w:val="001B174F"/>
    <w:rsid w:val="001B19AF"/>
    <w:rsid w:val="001B1B40"/>
    <w:rsid w:val="001B1DFC"/>
    <w:rsid w:val="001B20E7"/>
    <w:rsid w:val="001B33B9"/>
    <w:rsid w:val="001B3744"/>
    <w:rsid w:val="001B3829"/>
    <w:rsid w:val="001B3BBF"/>
    <w:rsid w:val="001B46C4"/>
    <w:rsid w:val="001B4C8C"/>
    <w:rsid w:val="001B4CFE"/>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225"/>
    <w:rsid w:val="001C2564"/>
    <w:rsid w:val="001C25AA"/>
    <w:rsid w:val="001C27D5"/>
    <w:rsid w:val="001C29E7"/>
    <w:rsid w:val="001C2A76"/>
    <w:rsid w:val="001C2D69"/>
    <w:rsid w:val="001C2F00"/>
    <w:rsid w:val="001C2F1A"/>
    <w:rsid w:val="001C2F5A"/>
    <w:rsid w:val="001C33F3"/>
    <w:rsid w:val="001C33FE"/>
    <w:rsid w:val="001C3644"/>
    <w:rsid w:val="001C3AB7"/>
    <w:rsid w:val="001C3C08"/>
    <w:rsid w:val="001C3CB8"/>
    <w:rsid w:val="001C451D"/>
    <w:rsid w:val="001C479F"/>
    <w:rsid w:val="001C49F0"/>
    <w:rsid w:val="001C4D47"/>
    <w:rsid w:val="001C5233"/>
    <w:rsid w:val="001C53ED"/>
    <w:rsid w:val="001C5A4F"/>
    <w:rsid w:val="001C5F97"/>
    <w:rsid w:val="001C6395"/>
    <w:rsid w:val="001C63DE"/>
    <w:rsid w:val="001C7903"/>
    <w:rsid w:val="001D04DC"/>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8B3"/>
    <w:rsid w:val="001D2D16"/>
    <w:rsid w:val="001D3823"/>
    <w:rsid w:val="001D3B1E"/>
    <w:rsid w:val="001D455F"/>
    <w:rsid w:val="001D46CA"/>
    <w:rsid w:val="001D4A67"/>
    <w:rsid w:val="001D4CA4"/>
    <w:rsid w:val="001D5489"/>
    <w:rsid w:val="001D5744"/>
    <w:rsid w:val="001D588E"/>
    <w:rsid w:val="001D5A51"/>
    <w:rsid w:val="001D5B87"/>
    <w:rsid w:val="001D5BE3"/>
    <w:rsid w:val="001D5C6F"/>
    <w:rsid w:val="001D5D46"/>
    <w:rsid w:val="001D5F1A"/>
    <w:rsid w:val="001D633B"/>
    <w:rsid w:val="001D63F4"/>
    <w:rsid w:val="001D6806"/>
    <w:rsid w:val="001D6F5C"/>
    <w:rsid w:val="001D6F66"/>
    <w:rsid w:val="001D772F"/>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0DF2"/>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95B"/>
    <w:rsid w:val="001F4C56"/>
    <w:rsid w:val="001F4D7C"/>
    <w:rsid w:val="001F5089"/>
    <w:rsid w:val="001F539A"/>
    <w:rsid w:val="001F58A3"/>
    <w:rsid w:val="001F5FB8"/>
    <w:rsid w:val="001F6110"/>
    <w:rsid w:val="001F6118"/>
    <w:rsid w:val="001F6628"/>
    <w:rsid w:val="001F6767"/>
    <w:rsid w:val="001F6B36"/>
    <w:rsid w:val="001F6B71"/>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5D6"/>
    <w:rsid w:val="00203D2E"/>
    <w:rsid w:val="002043DA"/>
    <w:rsid w:val="002046EF"/>
    <w:rsid w:val="0020479F"/>
    <w:rsid w:val="0020482D"/>
    <w:rsid w:val="00204A51"/>
    <w:rsid w:val="00204C75"/>
    <w:rsid w:val="00204CCE"/>
    <w:rsid w:val="0020530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07CA9"/>
    <w:rsid w:val="002102FC"/>
    <w:rsid w:val="00210462"/>
    <w:rsid w:val="00210622"/>
    <w:rsid w:val="002106D0"/>
    <w:rsid w:val="002109CA"/>
    <w:rsid w:val="00210C62"/>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0DE"/>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60A"/>
    <w:rsid w:val="00231ECC"/>
    <w:rsid w:val="00232B62"/>
    <w:rsid w:val="00232EF6"/>
    <w:rsid w:val="002331D7"/>
    <w:rsid w:val="00233A3C"/>
    <w:rsid w:val="00233B05"/>
    <w:rsid w:val="00233B56"/>
    <w:rsid w:val="002340EC"/>
    <w:rsid w:val="00234338"/>
    <w:rsid w:val="00234800"/>
    <w:rsid w:val="00234812"/>
    <w:rsid w:val="00234815"/>
    <w:rsid w:val="00235125"/>
    <w:rsid w:val="00235269"/>
    <w:rsid w:val="00235482"/>
    <w:rsid w:val="00235732"/>
    <w:rsid w:val="00235B1F"/>
    <w:rsid w:val="00235D9C"/>
    <w:rsid w:val="0023634C"/>
    <w:rsid w:val="00236364"/>
    <w:rsid w:val="00237096"/>
    <w:rsid w:val="002370BE"/>
    <w:rsid w:val="002374EF"/>
    <w:rsid w:val="00237556"/>
    <w:rsid w:val="00237FA6"/>
    <w:rsid w:val="00240031"/>
    <w:rsid w:val="0024013A"/>
    <w:rsid w:val="0024022C"/>
    <w:rsid w:val="0024073A"/>
    <w:rsid w:val="00240831"/>
    <w:rsid w:val="00240B45"/>
    <w:rsid w:val="00240C40"/>
    <w:rsid w:val="00241231"/>
    <w:rsid w:val="00241C14"/>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C5D"/>
    <w:rsid w:val="00251D1E"/>
    <w:rsid w:val="002523DF"/>
    <w:rsid w:val="00252BFD"/>
    <w:rsid w:val="00253132"/>
    <w:rsid w:val="00253181"/>
    <w:rsid w:val="002534A2"/>
    <w:rsid w:val="002534F1"/>
    <w:rsid w:val="002535E3"/>
    <w:rsid w:val="002538CF"/>
    <w:rsid w:val="00253C8B"/>
    <w:rsid w:val="0025400C"/>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1DDC"/>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6ADA"/>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3D39"/>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409"/>
    <w:rsid w:val="0027676D"/>
    <w:rsid w:val="00276BAF"/>
    <w:rsid w:val="00276DC7"/>
    <w:rsid w:val="00277310"/>
    <w:rsid w:val="0027737E"/>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E6C"/>
    <w:rsid w:val="00293FC9"/>
    <w:rsid w:val="00294048"/>
    <w:rsid w:val="0029472F"/>
    <w:rsid w:val="00294F93"/>
    <w:rsid w:val="00294FB4"/>
    <w:rsid w:val="0029510C"/>
    <w:rsid w:val="0029530A"/>
    <w:rsid w:val="00295758"/>
    <w:rsid w:val="00295A7D"/>
    <w:rsid w:val="00295BB2"/>
    <w:rsid w:val="00295DE0"/>
    <w:rsid w:val="00295F1F"/>
    <w:rsid w:val="00296178"/>
    <w:rsid w:val="00296424"/>
    <w:rsid w:val="00296743"/>
    <w:rsid w:val="00296D19"/>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548"/>
    <w:rsid w:val="002A36E8"/>
    <w:rsid w:val="002A3FC0"/>
    <w:rsid w:val="002A4796"/>
    <w:rsid w:val="002A4B0C"/>
    <w:rsid w:val="002A4E6F"/>
    <w:rsid w:val="002A531D"/>
    <w:rsid w:val="002A548F"/>
    <w:rsid w:val="002A58BA"/>
    <w:rsid w:val="002A678E"/>
    <w:rsid w:val="002A6BBD"/>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8DD"/>
    <w:rsid w:val="002B1D8E"/>
    <w:rsid w:val="002B1F41"/>
    <w:rsid w:val="002B217B"/>
    <w:rsid w:val="002B2499"/>
    <w:rsid w:val="002B2B8D"/>
    <w:rsid w:val="002B2C82"/>
    <w:rsid w:val="002B2CCD"/>
    <w:rsid w:val="002B374C"/>
    <w:rsid w:val="002B37EB"/>
    <w:rsid w:val="002B39CA"/>
    <w:rsid w:val="002B3A8A"/>
    <w:rsid w:val="002B43B3"/>
    <w:rsid w:val="002B48AB"/>
    <w:rsid w:val="002B4A95"/>
    <w:rsid w:val="002B517D"/>
    <w:rsid w:val="002B561B"/>
    <w:rsid w:val="002B5725"/>
    <w:rsid w:val="002B572D"/>
    <w:rsid w:val="002B5A48"/>
    <w:rsid w:val="002B5E10"/>
    <w:rsid w:val="002B6073"/>
    <w:rsid w:val="002B607C"/>
    <w:rsid w:val="002B60FE"/>
    <w:rsid w:val="002B649E"/>
    <w:rsid w:val="002B658F"/>
    <w:rsid w:val="002B65D3"/>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4AF"/>
    <w:rsid w:val="002C36FF"/>
    <w:rsid w:val="002C3A6F"/>
    <w:rsid w:val="002C3ABD"/>
    <w:rsid w:val="002C426A"/>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529"/>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5CB"/>
    <w:rsid w:val="002D374B"/>
    <w:rsid w:val="002D3812"/>
    <w:rsid w:val="002D3C11"/>
    <w:rsid w:val="002D3D67"/>
    <w:rsid w:val="002D405E"/>
    <w:rsid w:val="002D424D"/>
    <w:rsid w:val="002D42F9"/>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4A"/>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478"/>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602"/>
    <w:rsid w:val="002F3DA4"/>
    <w:rsid w:val="002F40F9"/>
    <w:rsid w:val="002F41CD"/>
    <w:rsid w:val="002F45A9"/>
    <w:rsid w:val="002F4B93"/>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1FE4"/>
    <w:rsid w:val="0030211E"/>
    <w:rsid w:val="0030262B"/>
    <w:rsid w:val="0030266B"/>
    <w:rsid w:val="003029CC"/>
    <w:rsid w:val="0030301B"/>
    <w:rsid w:val="0030301D"/>
    <w:rsid w:val="00303224"/>
    <w:rsid w:val="003036E5"/>
    <w:rsid w:val="003037C2"/>
    <w:rsid w:val="00303A43"/>
    <w:rsid w:val="003041C8"/>
    <w:rsid w:val="003044D2"/>
    <w:rsid w:val="0030492C"/>
    <w:rsid w:val="003049DE"/>
    <w:rsid w:val="00305028"/>
    <w:rsid w:val="003053EA"/>
    <w:rsid w:val="00305A0D"/>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21"/>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2AF"/>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98E"/>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348"/>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6DA3"/>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0E6"/>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283"/>
    <w:rsid w:val="003574E0"/>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B7F"/>
    <w:rsid w:val="00367C9B"/>
    <w:rsid w:val="00367F44"/>
    <w:rsid w:val="00370558"/>
    <w:rsid w:val="0037079B"/>
    <w:rsid w:val="00370FD9"/>
    <w:rsid w:val="003715B9"/>
    <w:rsid w:val="003717F1"/>
    <w:rsid w:val="00371A9B"/>
    <w:rsid w:val="00371F71"/>
    <w:rsid w:val="003721DB"/>
    <w:rsid w:val="003721EE"/>
    <w:rsid w:val="0037279E"/>
    <w:rsid w:val="0037302D"/>
    <w:rsid w:val="00373031"/>
    <w:rsid w:val="003731A4"/>
    <w:rsid w:val="0037323D"/>
    <w:rsid w:val="00373682"/>
    <w:rsid w:val="00373697"/>
    <w:rsid w:val="003737CF"/>
    <w:rsid w:val="00373BB5"/>
    <w:rsid w:val="0037458E"/>
    <w:rsid w:val="00374629"/>
    <w:rsid w:val="003746C2"/>
    <w:rsid w:val="00374BED"/>
    <w:rsid w:val="00374DA3"/>
    <w:rsid w:val="00375346"/>
    <w:rsid w:val="00375493"/>
    <w:rsid w:val="00375639"/>
    <w:rsid w:val="003759E3"/>
    <w:rsid w:val="00375BE4"/>
    <w:rsid w:val="00375D9C"/>
    <w:rsid w:val="00375E8F"/>
    <w:rsid w:val="00376061"/>
    <w:rsid w:val="00376869"/>
    <w:rsid w:val="00376F23"/>
    <w:rsid w:val="003770F7"/>
    <w:rsid w:val="0037722E"/>
    <w:rsid w:val="003777EE"/>
    <w:rsid w:val="003801B2"/>
    <w:rsid w:val="003801F1"/>
    <w:rsid w:val="0038024D"/>
    <w:rsid w:val="003803C9"/>
    <w:rsid w:val="003807B9"/>
    <w:rsid w:val="00380D0F"/>
    <w:rsid w:val="00380D74"/>
    <w:rsid w:val="00380E5A"/>
    <w:rsid w:val="00380E6A"/>
    <w:rsid w:val="00380FCA"/>
    <w:rsid w:val="0038112C"/>
    <w:rsid w:val="00381B08"/>
    <w:rsid w:val="00381EFF"/>
    <w:rsid w:val="003820A1"/>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5DB0"/>
    <w:rsid w:val="00386013"/>
    <w:rsid w:val="003860CD"/>
    <w:rsid w:val="003867DA"/>
    <w:rsid w:val="00386962"/>
    <w:rsid w:val="003869E9"/>
    <w:rsid w:val="00386B56"/>
    <w:rsid w:val="00386ECB"/>
    <w:rsid w:val="0038709D"/>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5DA"/>
    <w:rsid w:val="00391B04"/>
    <w:rsid w:val="00391BB2"/>
    <w:rsid w:val="00391C82"/>
    <w:rsid w:val="00391D24"/>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0FB1"/>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E9A"/>
    <w:rsid w:val="003B4202"/>
    <w:rsid w:val="003B4343"/>
    <w:rsid w:val="003B44C2"/>
    <w:rsid w:val="003B4BDC"/>
    <w:rsid w:val="003B4C5C"/>
    <w:rsid w:val="003B50A3"/>
    <w:rsid w:val="003B5229"/>
    <w:rsid w:val="003B549F"/>
    <w:rsid w:val="003B59E8"/>
    <w:rsid w:val="003B5F27"/>
    <w:rsid w:val="003B6544"/>
    <w:rsid w:val="003B68C1"/>
    <w:rsid w:val="003B71F6"/>
    <w:rsid w:val="003B7CC1"/>
    <w:rsid w:val="003C03AF"/>
    <w:rsid w:val="003C043D"/>
    <w:rsid w:val="003C0494"/>
    <w:rsid w:val="003C04C0"/>
    <w:rsid w:val="003C0A73"/>
    <w:rsid w:val="003C0D1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B62"/>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2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4FA"/>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3F7F52"/>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884"/>
    <w:rsid w:val="00406C39"/>
    <w:rsid w:val="00407126"/>
    <w:rsid w:val="00407175"/>
    <w:rsid w:val="00407240"/>
    <w:rsid w:val="00407365"/>
    <w:rsid w:val="0040756E"/>
    <w:rsid w:val="00407620"/>
    <w:rsid w:val="004077E1"/>
    <w:rsid w:val="00407B1C"/>
    <w:rsid w:val="00407B63"/>
    <w:rsid w:val="00407C1D"/>
    <w:rsid w:val="00407E64"/>
    <w:rsid w:val="0041013D"/>
    <w:rsid w:val="00410249"/>
    <w:rsid w:val="004102E9"/>
    <w:rsid w:val="00410449"/>
    <w:rsid w:val="0041079D"/>
    <w:rsid w:val="00410978"/>
    <w:rsid w:val="00410DF0"/>
    <w:rsid w:val="0041140B"/>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2FD"/>
    <w:rsid w:val="00426558"/>
    <w:rsid w:val="004266BB"/>
    <w:rsid w:val="004268AE"/>
    <w:rsid w:val="00426EC6"/>
    <w:rsid w:val="004270E7"/>
    <w:rsid w:val="004270F2"/>
    <w:rsid w:val="004273CF"/>
    <w:rsid w:val="004274AF"/>
    <w:rsid w:val="004274D9"/>
    <w:rsid w:val="00427F83"/>
    <w:rsid w:val="0043008D"/>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2B48"/>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6996"/>
    <w:rsid w:val="00437015"/>
    <w:rsid w:val="00437751"/>
    <w:rsid w:val="00437AE4"/>
    <w:rsid w:val="00437E75"/>
    <w:rsid w:val="00437EEF"/>
    <w:rsid w:val="0044061A"/>
    <w:rsid w:val="00440A35"/>
    <w:rsid w:val="00440B21"/>
    <w:rsid w:val="00440DF8"/>
    <w:rsid w:val="00440FB6"/>
    <w:rsid w:val="0044103F"/>
    <w:rsid w:val="00441195"/>
    <w:rsid w:val="004412D4"/>
    <w:rsid w:val="00441450"/>
    <w:rsid w:val="00441537"/>
    <w:rsid w:val="004415B4"/>
    <w:rsid w:val="004416F7"/>
    <w:rsid w:val="00441720"/>
    <w:rsid w:val="00441944"/>
    <w:rsid w:val="00441B07"/>
    <w:rsid w:val="00441BCF"/>
    <w:rsid w:val="00441F0C"/>
    <w:rsid w:val="00441F25"/>
    <w:rsid w:val="0044215F"/>
    <w:rsid w:val="00442341"/>
    <w:rsid w:val="004424A7"/>
    <w:rsid w:val="004424F2"/>
    <w:rsid w:val="00442A0D"/>
    <w:rsid w:val="00442CA1"/>
    <w:rsid w:val="00442D34"/>
    <w:rsid w:val="00442F5C"/>
    <w:rsid w:val="00442F7C"/>
    <w:rsid w:val="004431A7"/>
    <w:rsid w:val="004434AF"/>
    <w:rsid w:val="004434CD"/>
    <w:rsid w:val="0044359A"/>
    <w:rsid w:val="0044417D"/>
    <w:rsid w:val="004443AA"/>
    <w:rsid w:val="00444473"/>
    <w:rsid w:val="004445D2"/>
    <w:rsid w:val="004446B2"/>
    <w:rsid w:val="00444846"/>
    <w:rsid w:val="004449BF"/>
    <w:rsid w:val="00444E1F"/>
    <w:rsid w:val="00444F0E"/>
    <w:rsid w:val="0044542E"/>
    <w:rsid w:val="00445472"/>
    <w:rsid w:val="00445550"/>
    <w:rsid w:val="00445C15"/>
    <w:rsid w:val="00446247"/>
    <w:rsid w:val="0044659B"/>
    <w:rsid w:val="00446659"/>
    <w:rsid w:val="004466A8"/>
    <w:rsid w:val="004469AC"/>
    <w:rsid w:val="00446BCE"/>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5BF"/>
    <w:rsid w:val="00454730"/>
    <w:rsid w:val="00454A2D"/>
    <w:rsid w:val="00454B39"/>
    <w:rsid w:val="00454B7B"/>
    <w:rsid w:val="00454CE3"/>
    <w:rsid w:val="004553F3"/>
    <w:rsid w:val="0045599B"/>
    <w:rsid w:val="004561B0"/>
    <w:rsid w:val="0045667D"/>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4E76"/>
    <w:rsid w:val="004654D3"/>
    <w:rsid w:val="0046579E"/>
    <w:rsid w:val="0046582C"/>
    <w:rsid w:val="00465AFB"/>
    <w:rsid w:val="00465C05"/>
    <w:rsid w:val="00465C11"/>
    <w:rsid w:val="0046690C"/>
    <w:rsid w:val="00466F45"/>
    <w:rsid w:val="00466F47"/>
    <w:rsid w:val="0046729E"/>
    <w:rsid w:val="00467429"/>
    <w:rsid w:val="004674CF"/>
    <w:rsid w:val="004676FE"/>
    <w:rsid w:val="0046790F"/>
    <w:rsid w:val="00467CFC"/>
    <w:rsid w:val="00467DA6"/>
    <w:rsid w:val="004700D8"/>
    <w:rsid w:val="0047021E"/>
    <w:rsid w:val="004706B8"/>
    <w:rsid w:val="004707EF"/>
    <w:rsid w:val="00470967"/>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96F"/>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E17"/>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83"/>
    <w:rsid w:val="0049289C"/>
    <w:rsid w:val="00492A29"/>
    <w:rsid w:val="00492EEB"/>
    <w:rsid w:val="004931EB"/>
    <w:rsid w:val="00493348"/>
    <w:rsid w:val="0049347F"/>
    <w:rsid w:val="004937C6"/>
    <w:rsid w:val="00493EFD"/>
    <w:rsid w:val="0049414F"/>
    <w:rsid w:val="0049463A"/>
    <w:rsid w:val="0049520E"/>
    <w:rsid w:val="00495CA7"/>
    <w:rsid w:val="0049606E"/>
    <w:rsid w:val="00496106"/>
    <w:rsid w:val="00496487"/>
    <w:rsid w:val="0049658D"/>
    <w:rsid w:val="00496764"/>
    <w:rsid w:val="00496835"/>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6DCF"/>
    <w:rsid w:val="004A709B"/>
    <w:rsid w:val="004A77DC"/>
    <w:rsid w:val="004A780D"/>
    <w:rsid w:val="004A78B3"/>
    <w:rsid w:val="004A7AB2"/>
    <w:rsid w:val="004A7DDA"/>
    <w:rsid w:val="004A7E4B"/>
    <w:rsid w:val="004B100D"/>
    <w:rsid w:val="004B11F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467"/>
    <w:rsid w:val="004D06E3"/>
    <w:rsid w:val="004D0E99"/>
    <w:rsid w:val="004D1168"/>
    <w:rsid w:val="004D13C7"/>
    <w:rsid w:val="004D15C8"/>
    <w:rsid w:val="004D1847"/>
    <w:rsid w:val="004D192A"/>
    <w:rsid w:val="004D1CCD"/>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2DBB"/>
    <w:rsid w:val="004E331E"/>
    <w:rsid w:val="004E3387"/>
    <w:rsid w:val="004E33E7"/>
    <w:rsid w:val="004E363D"/>
    <w:rsid w:val="004E3800"/>
    <w:rsid w:val="004E39DE"/>
    <w:rsid w:val="004E405B"/>
    <w:rsid w:val="004E459E"/>
    <w:rsid w:val="004E4875"/>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0D35"/>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37"/>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9B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2E4E"/>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AB3"/>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1DD"/>
    <w:rsid w:val="00525472"/>
    <w:rsid w:val="00525AB8"/>
    <w:rsid w:val="005265F2"/>
    <w:rsid w:val="0052666A"/>
    <w:rsid w:val="005268C4"/>
    <w:rsid w:val="00526F27"/>
    <w:rsid w:val="0052704C"/>
    <w:rsid w:val="005270CB"/>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BC"/>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3AC"/>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4ED"/>
    <w:rsid w:val="005565A3"/>
    <w:rsid w:val="005565D0"/>
    <w:rsid w:val="0055669C"/>
    <w:rsid w:val="00556713"/>
    <w:rsid w:val="005567F0"/>
    <w:rsid w:val="0055685B"/>
    <w:rsid w:val="00556A46"/>
    <w:rsid w:val="00556A9D"/>
    <w:rsid w:val="00556DFB"/>
    <w:rsid w:val="005571B8"/>
    <w:rsid w:val="00557656"/>
    <w:rsid w:val="005579B3"/>
    <w:rsid w:val="00557B19"/>
    <w:rsid w:val="00557DC4"/>
    <w:rsid w:val="00557DD9"/>
    <w:rsid w:val="00557EB3"/>
    <w:rsid w:val="0056002E"/>
    <w:rsid w:val="00560066"/>
    <w:rsid w:val="005603EF"/>
    <w:rsid w:val="00560421"/>
    <w:rsid w:val="0056056D"/>
    <w:rsid w:val="005605C2"/>
    <w:rsid w:val="00560816"/>
    <w:rsid w:val="0056086A"/>
    <w:rsid w:val="00560BBA"/>
    <w:rsid w:val="00560EF9"/>
    <w:rsid w:val="00560F15"/>
    <w:rsid w:val="00561227"/>
    <w:rsid w:val="00561254"/>
    <w:rsid w:val="00561736"/>
    <w:rsid w:val="00561AF1"/>
    <w:rsid w:val="00561B55"/>
    <w:rsid w:val="00561D3F"/>
    <w:rsid w:val="00562437"/>
    <w:rsid w:val="00562BEC"/>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686"/>
    <w:rsid w:val="00566A26"/>
    <w:rsid w:val="00566D2F"/>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1DBE"/>
    <w:rsid w:val="005720B5"/>
    <w:rsid w:val="0057226E"/>
    <w:rsid w:val="00572827"/>
    <w:rsid w:val="00573082"/>
    <w:rsid w:val="005730C4"/>
    <w:rsid w:val="00573906"/>
    <w:rsid w:val="005741B6"/>
    <w:rsid w:val="005743CC"/>
    <w:rsid w:val="005744D1"/>
    <w:rsid w:val="005762DC"/>
    <w:rsid w:val="00576A31"/>
    <w:rsid w:val="00576DE7"/>
    <w:rsid w:val="00576E58"/>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3ED"/>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0C63"/>
    <w:rsid w:val="005A186B"/>
    <w:rsid w:val="005A1912"/>
    <w:rsid w:val="005A1AD9"/>
    <w:rsid w:val="005A1E0A"/>
    <w:rsid w:val="005A2273"/>
    <w:rsid w:val="005A2446"/>
    <w:rsid w:val="005A24AC"/>
    <w:rsid w:val="005A27D7"/>
    <w:rsid w:val="005A289A"/>
    <w:rsid w:val="005A2A6E"/>
    <w:rsid w:val="005A2D26"/>
    <w:rsid w:val="005A2F20"/>
    <w:rsid w:val="005A31A9"/>
    <w:rsid w:val="005A32EF"/>
    <w:rsid w:val="005A335E"/>
    <w:rsid w:val="005A37C3"/>
    <w:rsid w:val="005A37CB"/>
    <w:rsid w:val="005A3C8F"/>
    <w:rsid w:val="005A3D0F"/>
    <w:rsid w:val="005A3E1F"/>
    <w:rsid w:val="005A4352"/>
    <w:rsid w:val="005A43AB"/>
    <w:rsid w:val="005A462F"/>
    <w:rsid w:val="005A4769"/>
    <w:rsid w:val="005A4CEF"/>
    <w:rsid w:val="005A52BA"/>
    <w:rsid w:val="005A5561"/>
    <w:rsid w:val="005A5751"/>
    <w:rsid w:val="005A58F6"/>
    <w:rsid w:val="005A6082"/>
    <w:rsid w:val="005A6142"/>
    <w:rsid w:val="005A63A9"/>
    <w:rsid w:val="005A65AF"/>
    <w:rsid w:val="005A665B"/>
    <w:rsid w:val="005A671E"/>
    <w:rsid w:val="005A6B95"/>
    <w:rsid w:val="005A6CC1"/>
    <w:rsid w:val="005A72A5"/>
    <w:rsid w:val="005A7481"/>
    <w:rsid w:val="005A79F5"/>
    <w:rsid w:val="005A7AA4"/>
    <w:rsid w:val="005A7F55"/>
    <w:rsid w:val="005B0355"/>
    <w:rsid w:val="005B044C"/>
    <w:rsid w:val="005B05DB"/>
    <w:rsid w:val="005B095B"/>
    <w:rsid w:val="005B0A5D"/>
    <w:rsid w:val="005B0B9F"/>
    <w:rsid w:val="005B1428"/>
    <w:rsid w:val="005B1467"/>
    <w:rsid w:val="005B167F"/>
    <w:rsid w:val="005B176A"/>
    <w:rsid w:val="005B1973"/>
    <w:rsid w:val="005B1C26"/>
    <w:rsid w:val="005B269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52"/>
    <w:rsid w:val="005B6CB9"/>
    <w:rsid w:val="005B7714"/>
    <w:rsid w:val="005B7745"/>
    <w:rsid w:val="005B7A7C"/>
    <w:rsid w:val="005B7DCE"/>
    <w:rsid w:val="005C020B"/>
    <w:rsid w:val="005C034D"/>
    <w:rsid w:val="005C0D24"/>
    <w:rsid w:val="005C11BF"/>
    <w:rsid w:val="005C15A0"/>
    <w:rsid w:val="005C1880"/>
    <w:rsid w:val="005C1A82"/>
    <w:rsid w:val="005C24BB"/>
    <w:rsid w:val="005C2564"/>
    <w:rsid w:val="005C2AA2"/>
    <w:rsid w:val="005C3089"/>
    <w:rsid w:val="005C30E3"/>
    <w:rsid w:val="005C3534"/>
    <w:rsid w:val="005C3600"/>
    <w:rsid w:val="005C3B22"/>
    <w:rsid w:val="005C439E"/>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82B"/>
    <w:rsid w:val="005D2B1F"/>
    <w:rsid w:val="005D2D89"/>
    <w:rsid w:val="005D3071"/>
    <w:rsid w:val="005D3165"/>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5AD1"/>
    <w:rsid w:val="005D60ED"/>
    <w:rsid w:val="005D61A1"/>
    <w:rsid w:val="005D6221"/>
    <w:rsid w:val="005D65A6"/>
    <w:rsid w:val="005D6A4F"/>
    <w:rsid w:val="005D6CE5"/>
    <w:rsid w:val="005D73F9"/>
    <w:rsid w:val="005D76D1"/>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9A3"/>
    <w:rsid w:val="005E3DFD"/>
    <w:rsid w:val="005E4011"/>
    <w:rsid w:val="005E4079"/>
    <w:rsid w:val="005E4202"/>
    <w:rsid w:val="005E4298"/>
    <w:rsid w:val="005E43B7"/>
    <w:rsid w:val="005E520E"/>
    <w:rsid w:val="005E52AC"/>
    <w:rsid w:val="005E54D0"/>
    <w:rsid w:val="005E5678"/>
    <w:rsid w:val="005E6241"/>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E00"/>
    <w:rsid w:val="005F3F87"/>
    <w:rsid w:val="005F3FCB"/>
    <w:rsid w:val="005F475B"/>
    <w:rsid w:val="005F4816"/>
    <w:rsid w:val="005F49A0"/>
    <w:rsid w:val="005F4A25"/>
    <w:rsid w:val="005F4A2D"/>
    <w:rsid w:val="005F4D6F"/>
    <w:rsid w:val="005F51E4"/>
    <w:rsid w:val="005F5D43"/>
    <w:rsid w:val="005F6303"/>
    <w:rsid w:val="005F6486"/>
    <w:rsid w:val="005F6A31"/>
    <w:rsid w:val="005F6D5A"/>
    <w:rsid w:val="005F707B"/>
    <w:rsid w:val="005F74D5"/>
    <w:rsid w:val="005F7727"/>
    <w:rsid w:val="005F7D86"/>
    <w:rsid w:val="0060090B"/>
    <w:rsid w:val="00601161"/>
    <w:rsid w:val="006019A2"/>
    <w:rsid w:val="00601C4B"/>
    <w:rsid w:val="0060240B"/>
    <w:rsid w:val="006024D3"/>
    <w:rsid w:val="00602D22"/>
    <w:rsid w:val="00603562"/>
    <w:rsid w:val="00603850"/>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B"/>
    <w:rsid w:val="006132DE"/>
    <w:rsid w:val="0061335F"/>
    <w:rsid w:val="0061342D"/>
    <w:rsid w:val="00613972"/>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4C86"/>
    <w:rsid w:val="00635178"/>
    <w:rsid w:val="00635410"/>
    <w:rsid w:val="0063570F"/>
    <w:rsid w:val="006358A8"/>
    <w:rsid w:val="00635EC3"/>
    <w:rsid w:val="006362ED"/>
    <w:rsid w:val="0063633E"/>
    <w:rsid w:val="00636660"/>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AC"/>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656"/>
    <w:rsid w:val="00665B9E"/>
    <w:rsid w:val="00665BEC"/>
    <w:rsid w:val="00665F65"/>
    <w:rsid w:val="00666121"/>
    <w:rsid w:val="00666221"/>
    <w:rsid w:val="0066680E"/>
    <w:rsid w:val="00666DC8"/>
    <w:rsid w:val="00666DE6"/>
    <w:rsid w:val="00667012"/>
    <w:rsid w:val="00667927"/>
    <w:rsid w:val="00667AE5"/>
    <w:rsid w:val="00667B38"/>
    <w:rsid w:val="00667DF3"/>
    <w:rsid w:val="00667FEC"/>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8"/>
    <w:rsid w:val="006763F9"/>
    <w:rsid w:val="00676A4A"/>
    <w:rsid w:val="00676F87"/>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8D9"/>
    <w:rsid w:val="00683ACB"/>
    <w:rsid w:val="00683D0C"/>
    <w:rsid w:val="00683E75"/>
    <w:rsid w:val="00683F59"/>
    <w:rsid w:val="00684085"/>
    <w:rsid w:val="006842B4"/>
    <w:rsid w:val="006842E8"/>
    <w:rsid w:val="006847BE"/>
    <w:rsid w:val="006848B4"/>
    <w:rsid w:val="006848D1"/>
    <w:rsid w:val="00684D81"/>
    <w:rsid w:val="00684EB6"/>
    <w:rsid w:val="00684F70"/>
    <w:rsid w:val="00684F76"/>
    <w:rsid w:val="006851C7"/>
    <w:rsid w:val="006855A6"/>
    <w:rsid w:val="006856C0"/>
    <w:rsid w:val="00685A5D"/>
    <w:rsid w:val="00685AF0"/>
    <w:rsid w:val="00685E3C"/>
    <w:rsid w:val="006862CF"/>
    <w:rsid w:val="0068638A"/>
    <w:rsid w:val="00686477"/>
    <w:rsid w:val="00686821"/>
    <w:rsid w:val="00686B91"/>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79C"/>
    <w:rsid w:val="00693812"/>
    <w:rsid w:val="00693B8B"/>
    <w:rsid w:val="00693D41"/>
    <w:rsid w:val="00693F0F"/>
    <w:rsid w:val="006949B3"/>
    <w:rsid w:val="00694B65"/>
    <w:rsid w:val="00694BB3"/>
    <w:rsid w:val="00694CBF"/>
    <w:rsid w:val="00694EC1"/>
    <w:rsid w:val="00694F80"/>
    <w:rsid w:val="006953BB"/>
    <w:rsid w:val="006953DE"/>
    <w:rsid w:val="006953F2"/>
    <w:rsid w:val="00695848"/>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950"/>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495"/>
    <w:rsid w:val="006C477B"/>
    <w:rsid w:val="006C48FC"/>
    <w:rsid w:val="006C5038"/>
    <w:rsid w:val="006C5440"/>
    <w:rsid w:val="006C601D"/>
    <w:rsid w:val="006C6902"/>
    <w:rsid w:val="006C6962"/>
    <w:rsid w:val="006C6974"/>
    <w:rsid w:val="006C6A97"/>
    <w:rsid w:val="006C6E3C"/>
    <w:rsid w:val="006C6F6A"/>
    <w:rsid w:val="006C7299"/>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6DE"/>
    <w:rsid w:val="006E2958"/>
    <w:rsid w:val="006E2DE8"/>
    <w:rsid w:val="006E3171"/>
    <w:rsid w:val="006E35D3"/>
    <w:rsid w:val="006E3ABD"/>
    <w:rsid w:val="006E3D07"/>
    <w:rsid w:val="006E428E"/>
    <w:rsid w:val="006E4405"/>
    <w:rsid w:val="006E4901"/>
    <w:rsid w:val="006E4B55"/>
    <w:rsid w:val="006E560D"/>
    <w:rsid w:val="006E56FA"/>
    <w:rsid w:val="006E5B07"/>
    <w:rsid w:val="006E5C24"/>
    <w:rsid w:val="006E6147"/>
    <w:rsid w:val="006E635E"/>
    <w:rsid w:val="006E6853"/>
    <w:rsid w:val="006E727E"/>
    <w:rsid w:val="006E778C"/>
    <w:rsid w:val="006E7986"/>
    <w:rsid w:val="006F00DB"/>
    <w:rsid w:val="006F0144"/>
    <w:rsid w:val="006F03A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2E68"/>
    <w:rsid w:val="00703250"/>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079FE"/>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7ED"/>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6F77"/>
    <w:rsid w:val="00717234"/>
    <w:rsid w:val="00717558"/>
    <w:rsid w:val="00717687"/>
    <w:rsid w:val="00717890"/>
    <w:rsid w:val="00717AEF"/>
    <w:rsid w:val="00717B25"/>
    <w:rsid w:val="0072074F"/>
    <w:rsid w:val="0072077A"/>
    <w:rsid w:val="0072077B"/>
    <w:rsid w:val="00720B9B"/>
    <w:rsid w:val="00720C5A"/>
    <w:rsid w:val="00720F90"/>
    <w:rsid w:val="00720FD7"/>
    <w:rsid w:val="007219FF"/>
    <w:rsid w:val="0072222C"/>
    <w:rsid w:val="00722430"/>
    <w:rsid w:val="0072268A"/>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5641"/>
    <w:rsid w:val="007262C1"/>
    <w:rsid w:val="0072662E"/>
    <w:rsid w:val="00726A00"/>
    <w:rsid w:val="00726F25"/>
    <w:rsid w:val="007271BC"/>
    <w:rsid w:val="0072722B"/>
    <w:rsid w:val="00727A67"/>
    <w:rsid w:val="00727A97"/>
    <w:rsid w:val="00727DB0"/>
    <w:rsid w:val="00727FAC"/>
    <w:rsid w:val="00730008"/>
    <w:rsid w:val="0073019C"/>
    <w:rsid w:val="007306BD"/>
    <w:rsid w:val="00730903"/>
    <w:rsid w:val="00730920"/>
    <w:rsid w:val="00730A19"/>
    <w:rsid w:val="00730D7B"/>
    <w:rsid w:val="00731491"/>
    <w:rsid w:val="00731599"/>
    <w:rsid w:val="00731884"/>
    <w:rsid w:val="007319F6"/>
    <w:rsid w:val="00731DA7"/>
    <w:rsid w:val="00732430"/>
    <w:rsid w:val="0073248E"/>
    <w:rsid w:val="00732636"/>
    <w:rsid w:val="00732A8D"/>
    <w:rsid w:val="00732EA0"/>
    <w:rsid w:val="007330E6"/>
    <w:rsid w:val="007337DE"/>
    <w:rsid w:val="00733937"/>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332"/>
    <w:rsid w:val="007415AB"/>
    <w:rsid w:val="00741A95"/>
    <w:rsid w:val="00741B4C"/>
    <w:rsid w:val="00741D96"/>
    <w:rsid w:val="00742559"/>
    <w:rsid w:val="007425B3"/>
    <w:rsid w:val="00742ACF"/>
    <w:rsid w:val="00743358"/>
    <w:rsid w:val="007436C2"/>
    <w:rsid w:val="007438D0"/>
    <w:rsid w:val="00743C13"/>
    <w:rsid w:val="00743CDF"/>
    <w:rsid w:val="00743DC3"/>
    <w:rsid w:val="00743EA1"/>
    <w:rsid w:val="0074403C"/>
    <w:rsid w:val="00744300"/>
    <w:rsid w:val="00744451"/>
    <w:rsid w:val="00744488"/>
    <w:rsid w:val="0074452A"/>
    <w:rsid w:val="00744C72"/>
    <w:rsid w:val="00744DB4"/>
    <w:rsid w:val="00744DF0"/>
    <w:rsid w:val="00745297"/>
    <w:rsid w:val="00745469"/>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26"/>
    <w:rsid w:val="00751DA1"/>
    <w:rsid w:val="00752EA4"/>
    <w:rsid w:val="00753543"/>
    <w:rsid w:val="007537D0"/>
    <w:rsid w:val="007537F1"/>
    <w:rsid w:val="007539CE"/>
    <w:rsid w:val="00753AE8"/>
    <w:rsid w:val="00753C9F"/>
    <w:rsid w:val="007544F6"/>
    <w:rsid w:val="0075450A"/>
    <w:rsid w:val="00754534"/>
    <w:rsid w:val="007545F8"/>
    <w:rsid w:val="00754981"/>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57A74"/>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63A"/>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804"/>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0B54"/>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1B6"/>
    <w:rsid w:val="00785CF0"/>
    <w:rsid w:val="00785E93"/>
    <w:rsid w:val="00785FF3"/>
    <w:rsid w:val="00786030"/>
    <w:rsid w:val="00786193"/>
    <w:rsid w:val="007862EA"/>
    <w:rsid w:val="007866DD"/>
    <w:rsid w:val="00786D67"/>
    <w:rsid w:val="00786E24"/>
    <w:rsid w:val="00787111"/>
    <w:rsid w:val="00787152"/>
    <w:rsid w:val="00787985"/>
    <w:rsid w:val="00787A68"/>
    <w:rsid w:val="00787C77"/>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1F9"/>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C4F"/>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97"/>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BC4"/>
    <w:rsid w:val="007A7DD7"/>
    <w:rsid w:val="007A7E03"/>
    <w:rsid w:val="007B0017"/>
    <w:rsid w:val="007B00CA"/>
    <w:rsid w:val="007B0135"/>
    <w:rsid w:val="007B0576"/>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F9E"/>
    <w:rsid w:val="007B435E"/>
    <w:rsid w:val="007B4932"/>
    <w:rsid w:val="007B4A5B"/>
    <w:rsid w:val="007B4E11"/>
    <w:rsid w:val="007B5048"/>
    <w:rsid w:val="007B514C"/>
    <w:rsid w:val="007B573C"/>
    <w:rsid w:val="007B5A1F"/>
    <w:rsid w:val="007B5A75"/>
    <w:rsid w:val="007B5FDC"/>
    <w:rsid w:val="007B6246"/>
    <w:rsid w:val="007B6A1D"/>
    <w:rsid w:val="007B6ABC"/>
    <w:rsid w:val="007B6BD3"/>
    <w:rsid w:val="007B6EA5"/>
    <w:rsid w:val="007B710A"/>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6FA"/>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0BCC"/>
    <w:rsid w:val="007E1053"/>
    <w:rsid w:val="007E1160"/>
    <w:rsid w:val="007E184B"/>
    <w:rsid w:val="007E18AC"/>
    <w:rsid w:val="007E1ACB"/>
    <w:rsid w:val="007E1CC8"/>
    <w:rsid w:val="007E204B"/>
    <w:rsid w:val="007E2AE8"/>
    <w:rsid w:val="007E2DB7"/>
    <w:rsid w:val="007E3054"/>
    <w:rsid w:val="007E372A"/>
    <w:rsid w:val="007E3B3F"/>
    <w:rsid w:val="007E3C58"/>
    <w:rsid w:val="007E3C9C"/>
    <w:rsid w:val="007E4311"/>
    <w:rsid w:val="007E4528"/>
    <w:rsid w:val="007E5088"/>
    <w:rsid w:val="007E5137"/>
    <w:rsid w:val="007E52D0"/>
    <w:rsid w:val="007E55BF"/>
    <w:rsid w:val="007E580D"/>
    <w:rsid w:val="007E5C24"/>
    <w:rsid w:val="007E6207"/>
    <w:rsid w:val="007E62EB"/>
    <w:rsid w:val="007E66BC"/>
    <w:rsid w:val="007E6736"/>
    <w:rsid w:val="007E6788"/>
    <w:rsid w:val="007E69A4"/>
    <w:rsid w:val="007E6CA1"/>
    <w:rsid w:val="007E70BF"/>
    <w:rsid w:val="007E70E5"/>
    <w:rsid w:val="007E70F8"/>
    <w:rsid w:val="007E72C2"/>
    <w:rsid w:val="007E7330"/>
    <w:rsid w:val="007E7B64"/>
    <w:rsid w:val="007E7E7F"/>
    <w:rsid w:val="007F033E"/>
    <w:rsid w:val="007F0552"/>
    <w:rsid w:val="007F06A2"/>
    <w:rsid w:val="007F0A65"/>
    <w:rsid w:val="007F0C52"/>
    <w:rsid w:val="007F0C87"/>
    <w:rsid w:val="007F0CD1"/>
    <w:rsid w:val="007F0D53"/>
    <w:rsid w:val="007F0DDB"/>
    <w:rsid w:val="007F0DF4"/>
    <w:rsid w:val="007F0E81"/>
    <w:rsid w:val="007F0F53"/>
    <w:rsid w:val="007F11B0"/>
    <w:rsid w:val="007F11DD"/>
    <w:rsid w:val="007F1503"/>
    <w:rsid w:val="007F17DB"/>
    <w:rsid w:val="007F1987"/>
    <w:rsid w:val="007F1CB2"/>
    <w:rsid w:val="007F247E"/>
    <w:rsid w:val="007F24BD"/>
    <w:rsid w:val="007F251E"/>
    <w:rsid w:val="007F27D0"/>
    <w:rsid w:val="007F2A69"/>
    <w:rsid w:val="007F2D5B"/>
    <w:rsid w:val="007F3434"/>
    <w:rsid w:val="007F3B61"/>
    <w:rsid w:val="007F3CC1"/>
    <w:rsid w:val="007F3CFD"/>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68D"/>
    <w:rsid w:val="008038F9"/>
    <w:rsid w:val="00803F7A"/>
    <w:rsid w:val="00804768"/>
    <w:rsid w:val="008047A1"/>
    <w:rsid w:val="008047FF"/>
    <w:rsid w:val="008052A7"/>
    <w:rsid w:val="008052E0"/>
    <w:rsid w:val="00805514"/>
    <w:rsid w:val="00805638"/>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27"/>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3C6"/>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B82"/>
    <w:rsid w:val="00831E1B"/>
    <w:rsid w:val="00832536"/>
    <w:rsid w:val="00832640"/>
    <w:rsid w:val="00832A27"/>
    <w:rsid w:val="00832C39"/>
    <w:rsid w:val="00832D93"/>
    <w:rsid w:val="0083316D"/>
    <w:rsid w:val="00833265"/>
    <w:rsid w:val="008334DC"/>
    <w:rsid w:val="00833507"/>
    <w:rsid w:val="00833C9E"/>
    <w:rsid w:val="008343D5"/>
    <w:rsid w:val="00834441"/>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4D0"/>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2FF8"/>
    <w:rsid w:val="0085303D"/>
    <w:rsid w:val="008531A4"/>
    <w:rsid w:val="00853770"/>
    <w:rsid w:val="0085396F"/>
    <w:rsid w:val="00853ED5"/>
    <w:rsid w:val="00854861"/>
    <w:rsid w:val="00854E20"/>
    <w:rsid w:val="00854F3D"/>
    <w:rsid w:val="008550CE"/>
    <w:rsid w:val="008553E4"/>
    <w:rsid w:val="0085546A"/>
    <w:rsid w:val="00855627"/>
    <w:rsid w:val="008559C9"/>
    <w:rsid w:val="00855AD7"/>
    <w:rsid w:val="00855D12"/>
    <w:rsid w:val="008560A7"/>
    <w:rsid w:val="008561B6"/>
    <w:rsid w:val="0085663F"/>
    <w:rsid w:val="0085678D"/>
    <w:rsid w:val="00857422"/>
    <w:rsid w:val="0086033A"/>
    <w:rsid w:val="00860CD8"/>
    <w:rsid w:val="00861173"/>
    <w:rsid w:val="00861189"/>
    <w:rsid w:val="008613D4"/>
    <w:rsid w:val="00861B85"/>
    <w:rsid w:val="00862084"/>
    <w:rsid w:val="0086208D"/>
    <w:rsid w:val="008623B4"/>
    <w:rsid w:val="00862440"/>
    <w:rsid w:val="008628DF"/>
    <w:rsid w:val="00862BB0"/>
    <w:rsid w:val="00862EF8"/>
    <w:rsid w:val="00864AD0"/>
    <w:rsid w:val="00864F13"/>
    <w:rsid w:val="00864F62"/>
    <w:rsid w:val="0086501B"/>
    <w:rsid w:val="0086582C"/>
    <w:rsid w:val="00865867"/>
    <w:rsid w:val="00865C81"/>
    <w:rsid w:val="00865CB7"/>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63B"/>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087"/>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09A"/>
    <w:rsid w:val="0089243B"/>
    <w:rsid w:val="008928D1"/>
    <w:rsid w:val="00892E0C"/>
    <w:rsid w:val="00892EDE"/>
    <w:rsid w:val="008932A5"/>
    <w:rsid w:val="008934D2"/>
    <w:rsid w:val="0089393B"/>
    <w:rsid w:val="00893CF4"/>
    <w:rsid w:val="00893E0D"/>
    <w:rsid w:val="00893E17"/>
    <w:rsid w:val="008943C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8F3"/>
    <w:rsid w:val="008A4C18"/>
    <w:rsid w:val="008A517F"/>
    <w:rsid w:val="008A5667"/>
    <w:rsid w:val="008A5D51"/>
    <w:rsid w:val="008A6034"/>
    <w:rsid w:val="008A6886"/>
    <w:rsid w:val="008A6A13"/>
    <w:rsid w:val="008A6CE9"/>
    <w:rsid w:val="008A712D"/>
    <w:rsid w:val="008A7328"/>
    <w:rsid w:val="008A7614"/>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D8E"/>
    <w:rsid w:val="008B5F3D"/>
    <w:rsid w:val="008B60CA"/>
    <w:rsid w:val="008B6102"/>
    <w:rsid w:val="008B64EC"/>
    <w:rsid w:val="008B656B"/>
    <w:rsid w:val="008B6570"/>
    <w:rsid w:val="008B65EB"/>
    <w:rsid w:val="008B6747"/>
    <w:rsid w:val="008B6950"/>
    <w:rsid w:val="008B7208"/>
    <w:rsid w:val="008B7A11"/>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0DE"/>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068"/>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660"/>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2EC6"/>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5F17"/>
    <w:rsid w:val="008E6208"/>
    <w:rsid w:val="008E64E7"/>
    <w:rsid w:val="008E6527"/>
    <w:rsid w:val="008E6CD2"/>
    <w:rsid w:val="008E70C9"/>
    <w:rsid w:val="008E72CF"/>
    <w:rsid w:val="008E76F1"/>
    <w:rsid w:val="008E7888"/>
    <w:rsid w:val="008E7F4A"/>
    <w:rsid w:val="008F0254"/>
    <w:rsid w:val="008F0345"/>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C3E"/>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2D8"/>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324"/>
    <w:rsid w:val="009168D2"/>
    <w:rsid w:val="00916BFB"/>
    <w:rsid w:val="00916D21"/>
    <w:rsid w:val="00916E9C"/>
    <w:rsid w:val="00917187"/>
    <w:rsid w:val="009173B5"/>
    <w:rsid w:val="00917625"/>
    <w:rsid w:val="00917749"/>
    <w:rsid w:val="00917760"/>
    <w:rsid w:val="00917CBE"/>
    <w:rsid w:val="00920294"/>
    <w:rsid w:val="00920DFD"/>
    <w:rsid w:val="009211C0"/>
    <w:rsid w:val="009214E0"/>
    <w:rsid w:val="00921D19"/>
    <w:rsid w:val="00921FB1"/>
    <w:rsid w:val="00922179"/>
    <w:rsid w:val="009224B1"/>
    <w:rsid w:val="009224C9"/>
    <w:rsid w:val="009225BD"/>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0FFF"/>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66F"/>
    <w:rsid w:val="00933839"/>
    <w:rsid w:val="00934135"/>
    <w:rsid w:val="00934136"/>
    <w:rsid w:val="009341AF"/>
    <w:rsid w:val="0093469F"/>
    <w:rsid w:val="00934747"/>
    <w:rsid w:val="00934892"/>
    <w:rsid w:val="00934F42"/>
    <w:rsid w:val="00935237"/>
    <w:rsid w:val="009352CC"/>
    <w:rsid w:val="009354C0"/>
    <w:rsid w:val="00935A06"/>
    <w:rsid w:val="009364B3"/>
    <w:rsid w:val="009366E5"/>
    <w:rsid w:val="0093671F"/>
    <w:rsid w:val="00936988"/>
    <w:rsid w:val="00936F01"/>
    <w:rsid w:val="00937351"/>
    <w:rsid w:val="009374C2"/>
    <w:rsid w:val="0093750A"/>
    <w:rsid w:val="00937760"/>
    <w:rsid w:val="00937AB5"/>
    <w:rsid w:val="00937B98"/>
    <w:rsid w:val="00937C35"/>
    <w:rsid w:val="00937E45"/>
    <w:rsid w:val="009405B5"/>
    <w:rsid w:val="009407F8"/>
    <w:rsid w:val="00940CD2"/>
    <w:rsid w:val="00941044"/>
    <w:rsid w:val="009411C0"/>
    <w:rsid w:val="0094162B"/>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3F3"/>
    <w:rsid w:val="0094750E"/>
    <w:rsid w:val="009475BE"/>
    <w:rsid w:val="0094792C"/>
    <w:rsid w:val="00947A00"/>
    <w:rsid w:val="00947AF3"/>
    <w:rsid w:val="00947D87"/>
    <w:rsid w:val="00947DBC"/>
    <w:rsid w:val="00947F06"/>
    <w:rsid w:val="00947FE3"/>
    <w:rsid w:val="0095007C"/>
    <w:rsid w:val="0095018B"/>
    <w:rsid w:val="00950359"/>
    <w:rsid w:val="00950595"/>
    <w:rsid w:val="00950A04"/>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7CF"/>
    <w:rsid w:val="00956C8F"/>
    <w:rsid w:val="00956D77"/>
    <w:rsid w:val="00956FE8"/>
    <w:rsid w:val="00956FEC"/>
    <w:rsid w:val="0095709E"/>
    <w:rsid w:val="00957119"/>
    <w:rsid w:val="009571DF"/>
    <w:rsid w:val="009579E0"/>
    <w:rsid w:val="00957A9B"/>
    <w:rsid w:val="00960021"/>
    <w:rsid w:val="009602AE"/>
    <w:rsid w:val="0096173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4BD"/>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ADD"/>
    <w:rsid w:val="00970B3C"/>
    <w:rsid w:val="00970D5D"/>
    <w:rsid w:val="00971447"/>
    <w:rsid w:val="009716D4"/>
    <w:rsid w:val="00971713"/>
    <w:rsid w:val="00971A6E"/>
    <w:rsid w:val="00971B96"/>
    <w:rsid w:val="0097221C"/>
    <w:rsid w:val="009727DC"/>
    <w:rsid w:val="0097283C"/>
    <w:rsid w:val="00972849"/>
    <w:rsid w:val="00972B8F"/>
    <w:rsid w:val="00972FDB"/>
    <w:rsid w:val="00972FDE"/>
    <w:rsid w:val="00973627"/>
    <w:rsid w:val="009737AE"/>
    <w:rsid w:val="009737B5"/>
    <w:rsid w:val="00974184"/>
    <w:rsid w:val="009747AE"/>
    <w:rsid w:val="00974A57"/>
    <w:rsid w:val="00974C12"/>
    <w:rsid w:val="0097590D"/>
    <w:rsid w:val="00975B60"/>
    <w:rsid w:val="00975DF4"/>
    <w:rsid w:val="00976475"/>
    <w:rsid w:val="009766CB"/>
    <w:rsid w:val="00976CDD"/>
    <w:rsid w:val="009772E7"/>
    <w:rsid w:val="009773C0"/>
    <w:rsid w:val="00977F19"/>
    <w:rsid w:val="00977FA6"/>
    <w:rsid w:val="00980063"/>
    <w:rsid w:val="00980330"/>
    <w:rsid w:val="00980335"/>
    <w:rsid w:val="00980367"/>
    <w:rsid w:val="009804C4"/>
    <w:rsid w:val="0098058B"/>
    <w:rsid w:val="009807E5"/>
    <w:rsid w:val="009807FF"/>
    <w:rsid w:val="00980B7D"/>
    <w:rsid w:val="00980BE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6EEE"/>
    <w:rsid w:val="00987564"/>
    <w:rsid w:val="009875E2"/>
    <w:rsid w:val="00987B76"/>
    <w:rsid w:val="00987DE5"/>
    <w:rsid w:val="0099026C"/>
    <w:rsid w:val="009904AD"/>
    <w:rsid w:val="00990845"/>
    <w:rsid w:val="0099092A"/>
    <w:rsid w:val="00990A38"/>
    <w:rsid w:val="00990CB7"/>
    <w:rsid w:val="00990EE3"/>
    <w:rsid w:val="00991597"/>
    <w:rsid w:val="00991786"/>
    <w:rsid w:val="00991A2A"/>
    <w:rsid w:val="00991A3A"/>
    <w:rsid w:val="00991DDC"/>
    <w:rsid w:val="00991E05"/>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8D7"/>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343B"/>
    <w:rsid w:val="009C401C"/>
    <w:rsid w:val="009C40BA"/>
    <w:rsid w:val="009C466F"/>
    <w:rsid w:val="009C47FB"/>
    <w:rsid w:val="009C4B0F"/>
    <w:rsid w:val="009C4E57"/>
    <w:rsid w:val="009C4F92"/>
    <w:rsid w:val="009C5120"/>
    <w:rsid w:val="009C5258"/>
    <w:rsid w:val="009C5862"/>
    <w:rsid w:val="009C5945"/>
    <w:rsid w:val="009C662D"/>
    <w:rsid w:val="009C6A37"/>
    <w:rsid w:val="009C6ADF"/>
    <w:rsid w:val="009C6B54"/>
    <w:rsid w:val="009C6B77"/>
    <w:rsid w:val="009C6BCB"/>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D7FFE"/>
    <w:rsid w:val="009E0382"/>
    <w:rsid w:val="009E05D1"/>
    <w:rsid w:val="009E0E7A"/>
    <w:rsid w:val="009E129A"/>
    <w:rsid w:val="009E13BE"/>
    <w:rsid w:val="009E13EF"/>
    <w:rsid w:val="009E15DD"/>
    <w:rsid w:val="009E1BCC"/>
    <w:rsid w:val="009E1CE5"/>
    <w:rsid w:val="009E255B"/>
    <w:rsid w:val="009E29CD"/>
    <w:rsid w:val="009E2D8D"/>
    <w:rsid w:val="009E3DBD"/>
    <w:rsid w:val="009E44EF"/>
    <w:rsid w:val="009E47A7"/>
    <w:rsid w:val="009E516E"/>
    <w:rsid w:val="009E56D4"/>
    <w:rsid w:val="009E59F3"/>
    <w:rsid w:val="009E5A96"/>
    <w:rsid w:val="009E5D01"/>
    <w:rsid w:val="009E5ED7"/>
    <w:rsid w:val="009E65D1"/>
    <w:rsid w:val="009E6915"/>
    <w:rsid w:val="009E6AA3"/>
    <w:rsid w:val="009E6E3C"/>
    <w:rsid w:val="009E6F38"/>
    <w:rsid w:val="009E75A4"/>
    <w:rsid w:val="009E75F3"/>
    <w:rsid w:val="009E780D"/>
    <w:rsid w:val="009E7AE8"/>
    <w:rsid w:val="009E7C0B"/>
    <w:rsid w:val="009E7E06"/>
    <w:rsid w:val="009F0121"/>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2A5"/>
    <w:rsid w:val="009F3307"/>
    <w:rsid w:val="009F3F55"/>
    <w:rsid w:val="009F56DB"/>
    <w:rsid w:val="009F56F7"/>
    <w:rsid w:val="009F5D35"/>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1CE"/>
    <w:rsid w:val="00A21804"/>
    <w:rsid w:val="00A218EB"/>
    <w:rsid w:val="00A219A6"/>
    <w:rsid w:val="00A21D14"/>
    <w:rsid w:val="00A21E90"/>
    <w:rsid w:val="00A21EE5"/>
    <w:rsid w:val="00A224ED"/>
    <w:rsid w:val="00A22996"/>
    <w:rsid w:val="00A23205"/>
    <w:rsid w:val="00A237CA"/>
    <w:rsid w:val="00A2390F"/>
    <w:rsid w:val="00A23A54"/>
    <w:rsid w:val="00A23D4F"/>
    <w:rsid w:val="00A23EE7"/>
    <w:rsid w:val="00A2421D"/>
    <w:rsid w:val="00A2453B"/>
    <w:rsid w:val="00A2481B"/>
    <w:rsid w:val="00A24992"/>
    <w:rsid w:val="00A24C46"/>
    <w:rsid w:val="00A24D68"/>
    <w:rsid w:val="00A24DFC"/>
    <w:rsid w:val="00A2526A"/>
    <w:rsid w:val="00A2531A"/>
    <w:rsid w:val="00A25593"/>
    <w:rsid w:val="00A259F6"/>
    <w:rsid w:val="00A25D16"/>
    <w:rsid w:val="00A25DDC"/>
    <w:rsid w:val="00A25E6B"/>
    <w:rsid w:val="00A25F81"/>
    <w:rsid w:val="00A2617A"/>
    <w:rsid w:val="00A265E8"/>
    <w:rsid w:val="00A2692B"/>
    <w:rsid w:val="00A26D68"/>
    <w:rsid w:val="00A26ED8"/>
    <w:rsid w:val="00A2768D"/>
    <w:rsid w:val="00A27928"/>
    <w:rsid w:val="00A27B37"/>
    <w:rsid w:val="00A27D0A"/>
    <w:rsid w:val="00A27EBC"/>
    <w:rsid w:val="00A30062"/>
    <w:rsid w:val="00A30868"/>
    <w:rsid w:val="00A30B79"/>
    <w:rsid w:val="00A30DAA"/>
    <w:rsid w:val="00A30FD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A6"/>
    <w:rsid w:val="00A35CF7"/>
    <w:rsid w:val="00A36023"/>
    <w:rsid w:val="00A3625C"/>
    <w:rsid w:val="00A367B9"/>
    <w:rsid w:val="00A369A2"/>
    <w:rsid w:val="00A36CB1"/>
    <w:rsid w:val="00A3718E"/>
    <w:rsid w:val="00A37CB2"/>
    <w:rsid w:val="00A37ED2"/>
    <w:rsid w:val="00A401DE"/>
    <w:rsid w:val="00A4057D"/>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55"/>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2EF"/>
    <w:rsid w:val="00A4633F"/>
    <w:rsid w:val="00A466BD"/>
    <w:rsid w:val="00A46761"/>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295"/>
    <w:rsid w:val="00A5386C"/>
    <w:rsid w:val="00A5392E"/>
    <w:rsid w:val="00A53B0B"/>
    <w:rsid w:val="00A53BDB"/>
    <w:rsid w:val="00A54015"/>
    <w:rsid w:val="00A54177"/>
    <w:rsid w:val="00A54685"/>
    <w:rsid w:val="00A54A4B"/>
    <w:rsid w:val="00A54BF3"/>
    <w:rsid w:val="00A551F6"/>
    <w:rsid w:val="00A55642"/>
    <w:rsid w:val="00A557D1"/>
    <w:rsid w:val="00A558A0"/>
    <w:rsid w:val="00A55A91"/>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0EDD"/>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3B4"/>
    <w:rsid w:val="00A6455E"/>
    <w:rsid w:val="00A64581"/>
    <w:rsid w:val="00A64C58"/>
    <w:rsid w:val="00A64FF0"/>
    <w:rsid w:val="00A65012"/>
    <w:rsid w:val="00A655B3"/>
    <w:rsid w:val="00A655C8"/>
    <w:rsid w:val="00A656D6"/>
    <w:rsid w:val="00A658AA"/>
    <w:rsid w:val="00A65F62"/>
    <w:rsid w:val="00A66127"/>
    <w:rsid w:val="00A6644F"/>
    <w:rsid w:val="00A666B1"/>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69C"/>
    <w:rsid w:val="00A8392E"/>
    <w:rsid w:val="00A839DF"/>
    <w:rsid w:val="00A83C4C"/>
    <w:rsid w:val="00A83CFA"/>
    <w:rsid w:val="00A83E84"/>
    <w:rsid w:val="00A83EDC"/>
    <w:rsid w:val="00A848C6"/>
    <w:rsid w:val="00A84A4C"/>
    <w:rsid w:val="00A84A8E"/>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3F33"/>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1F1B"/>
    <w:rsid w:val="00AB2016"/>
    <w:rsid w:val="00AB2152"/>
    <w:rsid w:val="00AB26C1"/>
    <w:rsid w:val="00AB2903"/>
    <w:rsid w:val="00AB2AFF"/>
    <w:rsid w:val="00AB2BBA"/>
    <w:rsid w:val="00AB2FDC"/>
    <w:rsid w:val="00AB317D"/>
    <w:rsid w:val="00AB4081"/>
    <w:rsid w:val="00AB423D"/>
    <w:rsid w:val="00AB4354"/>
    <w:rsid w:val="00AB4386"/>
    <w:rsid w:val="00AB48B8"/>
    <w:rsid w:val="00AB4D83"/>
    <w:rsid w:val="00AB538B"/>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300"/>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56"/>
    <w:rsid w:val="00AD1C89"/>
    <w:rsid w:val="00AD1E65"/>
    <w:rsid w:val="00AD1F70"/>
    <w:rsid w:val="00AD1F74"/>
    <w:rsid w:val="00AD210E"/>
    <w:rsid w:val="00AD23F1"/>
    <w:rsid w:val="00AD26B2"/>
    <w:rsid w:val="00AD2920"/>
    <w:rsid w:val="00AD2EC3"/>
    <w:rsid w:val="00AD30E0"/>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EC5"/>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1FB"/>
    <w:rsid w:val="00AE35B1"/>
    <w:rsid w:val="00AE3920"/>
    <w:rsid w:val="00AE3FC9"/>
    <w:rsid w:val="00AE4117"/>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099"/>
    <w:rsid w:val="00AF0815"/>
    <w:rsid w:val="00AF09A1"/>
    <w:rsid w:val="00AF0E11"/>
    <w:rsid w:val="00AF0E94"/>
    <w:rsid w:val="00AF109F"/>
    <w:rsid w:val="00AF14CE"/>
    <w:rsid w:val="00AF15BD"/>
    <w:rsid w:val="00AF1A15"/>
    <w:rsid w:val="00AF220A"/>
    <w:rsid w:val="00AF2A0B"/>
    <w:rsid w:val="00AF2E4D"/>
    <w:rsid w:val="00AF2F3D"/>
    <w:rsid w:val="00AF3246"/>
    <w:rsid w:val="00AF3606"/>
    <w:rsid w:val="00AF3625"/>
    <w:rsid w:val="00AF380D"/>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4CF2"/>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A7D"/>
    <w:rsid w:val="00B13B0C"/>
    <w:rsid w:val="00B13EA2"/>
    <w:rsid w:val="00B140B5"/>
    <w:rsid w:val="00B14296"/>
    <w:rsid w:val="00B147BE"/>
    <w:rsid w:val="00B147C1"/>
    <w:rsid w:val="00B14B54"/>
    <w:rsid w:val="00B14E0A"/>
    <w:rsid w:val="00B157B9"/>
    <w:rsid w:val="00B16164"/>
    <w:rsid w:val="00B16363"/>
    <w:rsid w:val="00B163D9"/>
    <w:rsid w:val="00B16417"/>
    <w:rsid w:val="00B16504"/>
    <w:rsid w:val="00B1687D"/>
    <w:rsid w:val="00B16A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1E23"/>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45"/>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8DB"/>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2E"/>
    <w:rsid w:val="00B53F67"/>
    <w:rsid w:val="00B5419D"/>
    <w:rsid w:val="00B543F0"/>
    <w:rsid w:val="00B54628"/>
    <w:rsid w:val="00B546E9"/>
    <w:rsid w:val="00B54A52"/>
    <w:rsid w:val="00B54FF2"/>
    <w:rsid w:val="00B55065"/>
    <w:rsid w:val="00B5513B"/>
    <w:rsid w:val="00B556CF"/>
    <w:rsid w:val="00B5581D"/>
    <w:rsid w:val="00B55B40"/>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81A"/>
    <w:rsid w:val="00B64A03"/>
    <w:rsid w:val="00B64BA7"/>
    <w:rsid w:val="00B650A6"/>
    <w:rsid w:val="00B6543D"/>
    <w:rsid w:val="00B6557A"/>
    <w:rsid w:val="00B656F7"/>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BFA"/>
    <w:rsid w:val="00B72C4F"/>
    <w:rsid w:val="00B73202"/>
    <w:rsid w:val="00B7350B"/>
    <w:rsid w:val="00B73644"/>
    <w:rsid w:val="00B74907"/>
    <w:rsid w:val="00B74958"/>
    <w:rsid w:val="00B74B2D"/>
    <w:rsid w:val="00B753F2"/>
    <w:rsid w:val="00B754E7"/>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B0"/>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2F7"/>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76"/>
    <w:rsid w:val="00B92FC1"/>
    <w:rsid w:val="00B92FD4"/>
    <w:rsid w:val="00B930E9"/>
    <w:rsid w:val="00B9353F"/>
    <w:rsid w:val="00B937C1"/>
    <w:rsid w:val="00B93A18"/>
    <w:rsid w:val="00B94118"/>
    <w:rsid w:val="00B94439"/>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C5A"/>
    <w:rsid w:val="00BA0D5D"/>
    <w:rsid w:val="00BA1190"/>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12E"/>
    <w:rsid w:val="00BB1398"/>
    <w:rsid w:val="00BB1445"/>
    <w:rsid w:val="00BB15AE"/>
    <w:rsid w:val="00BB166E"/>
    <w:rsid w:val="00BB16E3"/>
    <w:rsid w:val="00BB1D25"/>
    <w:rsid w:val="00BB217A"/>
    <w:rsid w:val="00BB25D3"/>
    <w:rsid w:val="00BB2641"/>
    <w:rsid w:val="00BB3055"/>
    <w:rsid w:val="00BB3556"/>
    <w:rsid w:val="00BB3880"/>
    <w:rsid w:val="00BB38F6"/>
    <w:rsid w:val="00BB3BF4"/>
    <w:rsid w:val="00BB3E59"/>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3EC9"/>
    <w:rsid w:val="00BC442C"/>
    <w:rsid w:val="00BC44D8"/>
    <w:rsid w:val="00BC4566"/>
    <w:rsid w:val="00BC487C"/>
    <w:rsid w:val="00BC4A05"/>
    <w:rsid w:val="00BC4BC3"/>
    <w:rsid w:val="00BC4C57"/>
    <w:rsid w:val="00BC5065"/>
    <w:rsid w:val="00BC555A"/>
    <w:rsid w:val="00BC573D"/>
    <w:rsid w:val="00BC573E"/>
    <w:rsid w:val="00BC57C0"/>
    <w:rsid w:val="00BC5A4D"/>
    <w:rsid w:val="00BC60A3"/>
    <w:rsid w:val="00BC6115"/>
    <w:rsid w:val="00BC620C"/>
    <w:rsid w:val="00BC6212"/>
    <w:rsid w:val="00BC653C"/>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645"/>
    <w:rsid w:val="00BE1D8D"/>
    <w:rsid w:val="00BE23E8"/>
    <w:rsid w:val="00BE28DD"/>
    <w:rsid w:val="00BE2B42"/>
    <w:rsid w:val="00BE3B94"/>
    <w:rsid w:val="00BE3BFA"/>
    <w:rsid w:val="00BE429F"/>
    <w:rsid w:val="00BE447D"/>
    <w:rsid w:val="00BE4507"/>
    <w:rsid w:val="00BE4D28"/>
    <w:rsid w:val="00BE4E04"/>
    <w:rsid w:val="00BE4EE6"/>
    <w:rsid w:val="00BE528E"/>
    <w:rsid w:val="00BE5968"/>
    <w:rsid w:val="00BE5D1E"/>
    <w:rsid w:val="00BE616D"/>
    <w:rsid w:val="00BE6763"/>
    <w:rsid w:val="00BE6AB6"/>
    <w:rsid w:val="00BE6FFA"/>
    <w:rsid w:val="00BE7025"/>
    <w:rsid w:val="00BE71B0"/>
    <w:rsid w:val="00BE72BF"/>
    <w:rsid w:val="00BE74DD"/>
    <w:rsid w:val="00BE74F3"/>
    <w:rsid w:val="00BE77F1"/>
    <w:rsid w:val="00BE7811"/>
    <w:rsid w:val="00BE7857"/>
    <w:rsid w:val="00BE7914"/>
    <w:rsid w:val="00BE7B77"/>
    <w:rsid w:val="00BE7C5E"/>
    <w:rsid w:val="00BE7E22"/>
    <w:rsid w:val="00BE7E46"/>
    <w:rsid w:val="00BE7F7A"/>
    <w:rsid w:val="00BF0221"/>
    <w:rsid w:val="00BF034B"/>
    <w:rsid w:val="00BF0545"/>
    <w:rsid w:val="00BF054F"/>
    <w:rsid w:val="00BF089C"/>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8C0"/>
    <w:rsid w:val="00BF4C49"/>
    <w:rsid w:val="00BF54C9"/>
    <w:rsid w:val="00BF54FE"/>
    <w:rsid w:val="00BF57E9"/>
    <w:rsid w:val="00BF5D6B"/>
    <w:rsid w:val="00BF6C26"/>
    <w:rsid w:val="00BF7415"/>
    <w:rsid w:val="00BF757A"/>
    <w:rsid w:val="00BF7800"/>
    <w:rsid w:val="00BF7A56"/>
    <w:rsid w:val="00C0031B"/>
    <w:rsid w:val="00C003D3"/>
    <w:rsid w:val="00C00A4A"/>
    <w:rsid w:val="00C00A7F"/>
    <w:rsid w:val="00C00ACD"/>
    <w:rsid w:val="00C00E36"/>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44B"/>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1DE"/>
    <w:rsid w:val="00C1438D"/>
    <w:rsid w:val="00C14D22"/>
    <w:rsid w:val="00C14EE9"/>
    <w:rsid w:val="00C152F3"/>
    <w:rsid w:val="00C1559F"/>
    <w:rsid w:val="00C15F58"/>
    <w:rsid w:val="00C15F6D"/>
    <w:rsid w:val="00C15F81"/>
    <w:rsid w:val="00C1610A"/>
    <w:rsid w:val="00C169B5"/>
    <w:rsid w:val="00C16A04"/>
    <w:rsid w:val="00C1739F"/>
    <w:rsid w:val="00C174F1"/>
    <w:rsid w:val="00C1787E"/>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3F6"/>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176"/>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D1A"/>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4741"/>
    <w:rsid w:val="00C5509A"/>
    <w:rsid w:val="00C55191"/>
    <w:rsid w:val="00C55AAC"/>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454"/>
    <w:rsid w:val="00C6066F"/>
    <w:rsid w:val="00C607EE"/>
    <w:rsid w:val="00C608F1"/>
    <w:rsid w:val="00C60B21"/>
    <w:rsid w:val="00C60C20"/>
    <w:rsid w:val="00C60FBE"/>
    <w:rsid w:val="00C61484"/>
    <w:rsid w:val="00C6155B"/>
    <w:rsid w:val="00C615AD"/>
    <w:rsid w:val="00C615D0"/>
    <w:rsid w:val="00C616CB"/>
    <w:rsid w:val="00C616D5"/>
    <w:rsid w:val="00C6189B"/>
    <w:rsid w:val="00C61CD5"/>
    <w:rsid w:val="00C62191"/>
    <w:rsid w:val="00C629E4"/>
    <w:rsid w:val="00C62AAC"/>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5FEC"/>
    <w:rsid w:val="00C66188"/>
    <w:rsid w:val="00C66296"/>
    <w:rsid w:val="00C670E9"/>
    <w:rsid w:val="00C6744B"/>
    <w:rsid w:val="00C675BB"/>
    <w:rsid w:val="00C675C4"/>
    <w:rsid w:val="00C676FB"/>
    <w:rsid w:val="00C6799F"/>
    <w:rsid w:val="00C67C2E"/>
    <w:rsid w:val="00C70015"/>
    <w:rsid w:val="00C70047"/>
    <w:rsid w:val="00C70366"/>
    <w:rsid w:val="00C706DD"/>
    <w:rsid w:val="00C70977"/>
    <w:rsid w:val="00C709C3"/>
    <w:rsid w:val="00C70F9B"/>
    <w:rsid w:val="00C71267"/>
    <w:rsid w:val="00C716E8"/>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A03"/>
    <w:rsid w:val="00C80C71"/>
    <w:rsid w:val="00C80F9C"/>
    <w:rsid w:val="00C810CA"/>
    <w:rsid w:val="00C81C46"/>
    <w:rsid w:val="00C81E63"/>
    <w:rsid w:val="00C81FD2"/>
    <w:rsid w:val="00C820BE"/>
    <w:rsid w:val="00C8251E"/>
    <w:rsid w:val="00C82738"/>
    <w:rsid w:val="00C82BDC"/>
    <w:rsid w:val="00C83074"/>
    <w:rsid w:val="00C831BA"/>
    <w:rsid w:val="00C834E6"/>
    <w:rsid w:val="00C837BD"/>
    <w:rsid w:val="00C83965"/>
    <w:rsid w:val="00C83D7D"/>
    <w:rsid w:val="00C842C4"/>
    <w:rsid w:val="00C8491B"/>
    <w:rsid w:val="00C84DEF"/>
    <w:rsid w:val="00C8522F"/>
    <w:rsid w:val="00C8594D"/>
    <w:rsid w:val="00C85B09"/>
    <w:rsid w:val="00C85BDD"/>
    <w:rsid w:val="00C8654D"/>
    <w:rsid w:val="00C86DB7"/>
    <w:rsid w:val="00C873CB"/>
    <w:rsid w:val="00C87703"/>
    <w:rsid w:val="00C87CBF"/>
    <w:rsid w:val="00C87FF8"/>
    <w:rsid w:val="00C90169"/>
    <w:rsid w:val="00C90284"/>
    <w:rsid w:val="00C904B9"/>
    <w:rsid w:val="00C909D6"/>
    <w:rsid w:val="00C90B1F"/>
    <w:rsid w:val="00C90C5B"/>
    <w:rsid w:val="00C90DDE"/>
    <w:rsid w:val="00C91184"/>
    <w:rsid w:val="00C91292"/>
    <w:rsid w:val="00C92045"/>
    <w:rsid w:val="00C9216D"/>
    <w:rsid w:val="00C92284"/>
    <w:rsid w:val="00C9233E"/>
    <w:rsid w:val="00C9252F"/>
    <w:rsid w:val="00C928D9"/>
    <w:rsid w:val="00C9296D"/>
    <w:rsid w:val="00C92B21"/>
    <w:rsid w:val="00C93312"/>
    <w:rsid w:val="00C9335E"/>
    <w:rsid w:val="00C935C1"/>
    <w:rsid w:val="00C938D6"/>
    <w:rsid w:val="00C93A5B"/>
    <w:rsid w:val="00C93F2C"/>
    <w:rsid w:val="00C94039"/>
    <w:rsid w:val="00C9411C"/>
    <w:rsid w:val="00C948E7"/>
    <w:rsid w:val="00C94D3D"/>
    <w:rsid w:val="00C952B5"/>
    <w:rsid w:val="00C95498"/>
    <w:rsid w:val="00C9637E"/>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426"/>
    <w:rsid w:val="00CA25C5"/>
    <w:rsid w:val="00CA28F7"/>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9"/>
    <w:rsid w:val="00CB230F"/>
    <w:rsid w:val="00CB24C8"/>
    <w:rsid w:val="00CB27AE"/>
    <w:rsid w:val="00CB2898"/>
    <w:rsid w:val="00CB2A2A"/>
    <w:rsid w:val="00CB2A79"/>
    <w:rsid w:val="00CB2A90"/>
    <w:rsid w:val="00CB2CA1"/>
    <w:rsid w:val="00CB2DAC"/>
    <w:rsid w:val="00CB2FC2"/>
    <w:rsid w:val="00CB313C"/>
    <w:rsid w:val="00CB3D0D"/>
    <w:rsid w:val="00CB40BF"/>
    <w:rsid w:val="00CB46F4"/>
    <w:rsid w:val="00CB47E1"/>
    <w:rsid w:val="00CB4BBE"/>
    <w:rsid w:val="00CB4DCC"/>
    <w:rsid w:val="00CB4E07"/>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0DC"/>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5FB"/>
    <w:rsid w:val="00CC3A01"/>
    <w:rsid w:val="00CC3AD3"/>
    <w:rsid w:val="00CC4506"/>
    <w:rsid w:val="00CC4AB7"/>
    <w:rsid w:val="00CC4BE4"/>
    <w:rsid w:val="00CC4C21"/>
    <w:rsid w:val="00CC4DBD"/>
    <w:rsid w:val="00CC566D"/>
    <w:rsid w:val="00CC59FC"/>
    <w:rsid w:val="00CC5B5B"/>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0DC2"/>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9FF"/>
    <w:rsid w:val="00CD7A7A"/>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AA8"/>
    <w:rsid w:val="00CE2B5D"/>
    <w:rsid w:val="00CE35B6"/>
    <w:rsid w:val="00CE4075"/>
    <w:rsid w:val="00CE418C"/>
    <w:rsid w:val="00CE450F"/>
    <w:rsid w:val="00CE456D"/>
    <w:rsid w:val="00CE46E1"/>
    <w:rsid w:val="00CE523E"/>
    <w:rsid w:val="00CE5290"/>
    <w:rsid w:val="00CE52D1"/>
    <w:rsid w:val="00CE5A0C"/>
    <w:rsid w:val="00CE5C7B"/>
    <w:rsid w:val="00CE671F"/>
    <w:rsid w:val="00CE6922"/>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5D2"/>
    <w:rsid w:val="00CF4B7B"/>
    <w:rsid w:val="00CF4C4F"/>
    <w:rsid w:val="00CF58AA"/>
    <w:rsid w:val="00CF5E3D"/>
    <w:rsid w:val="00CF611E"/>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BCF"/>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57B"/>
    <w:rsid w:val="00D06C6E"/>
    <w:rsid w:val="00D07139"/>
    <w:rsid w:val="00D0753C"/>
    <w:rsid w:val="00D10048"/>
    <w:rsid w:val="00D1055E"/>
    <w:rsid w:val="00D105CC"/>
    <w:rsid w:val="00D10613"/>
    <w:rsid w:val="00D10C83"/>
    <w:rsid w:val="00D11215"/>
    <w:rsid w:val="00D113E4"/>
    <w:rsid w:val="00D11866"/>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91E"/>
    <w:rsid w:val="00D14C2A"/>
    <w:rsid w:val="00D14CCF"/>
    <w:rsid w:val="00D14CE1"/>
    <w:rsid w:val="00D14D96"/>
    <w:rsid w:val="00D153A3"/>
    <w:rsid w:val="00D15430"/>
    <w:rsid w:val="00D1572B"/>
    <w:rsid w:val="00D15923"/>
    <w:rsid w:val="00D15A2F"/>
    <w:rsid w:val="00D15BDF"/>
    <w:rsid w:val="00D162DB"/>
    <w:rsid w:val="00D164BA"/>
    <w:rsid w:val="00D167F5"/>
    <w:rsid w:val="00D16B08"/>
    <w:rsid w:val="00D16C92"/>
    <w:rsid w:val="00D16E5A"/>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50C"/>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3D4"/>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73A"/>
    <w:rsid w:val="00D479D6"/>
    <w:rsid w:val="00D47EA0"/>
    <w:rsid w:val="00D50005"/>
    <w:rsid w:val="00D5040E"/>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21"/>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67F34"/>
    <w:rsid w:val="00D70065"/>
    <w:rsid w:val="00D704BB"/>
    <w:rsid w:val="00D7062F"/>
    <w:rsid w:val="00D7071C"/>
    <w:rsid w:val="00D70814"/>
    <w:rsid w:val="00D70A04"/>
    <w:rsid w:val="00D70A24"/>
    <w:rsid w:val="00D70BCE"/>
    <w:rsid w:val="00D70EC1"/>
    <w:rsid w:val="00D71125"/>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BD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563"/>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80"/>
    <w:rsid w:val="00D90DC0"/>
    <w:rsid w:val="00D90E34"/>
    <w:rsid w:val="00D918FD"/>
    <w:rsid w:val="00D91AD7"/>
    <w:rsid w:val="00D91C13"/>
    <w:rsid w:val="00D91E16"/>
    <w:rsid w:val="00D91FAF"/>
    <w:rsid w:val="00D9205B"/>
    <w:rsid w:val="00D92388"/>
    <w:rsid w:val="00D925AE"/>
    <w:rsid w:val="00D92E19"/>
    <w:rsid w:val="00D9331F"/>
    <w:rsid w:val="00D934A3"/>
    <w:rsid w:val="00D935CB"/>
    <w:rsid w:val="00D9379A"/>
    <w:rsid w:val="00D93958"/>
    <w:rsid w:val="00D93A6E"/>
    <w:rsid w:val="00D93D77"/>
    <w:rsid w:val="00D94257"/>
    <w:rsid w:val="00D94520"/>
    <w:rsid w:val="00D946BF"/>
    <w:rsid w:val="00D9474C"/>
    <w:rsid w:val="00D9485D"/>
    <w:rsid w:val="00D948BE"/>
    <w:rsid w:val="00D94FAB"/>
    <w:rsid w:val="00D9502F"/>
    <w:rsid w:val="00D95155"/>
    <w:rsid w:val="00D95529"/>
    <w:rsid w:val="00D9562D"/>
    <w:rsid w:val="00D957A6"/>
    <w:rsid w:val="00D95A2A"/>
    <w:rsid w:val="00D95D8B"/>
    <w:rsid w:val="00D96013"/>
    <w:rsid w:val="00D968BE"/>
    <w:rsid w:val="00D968EE"/>
    <w:rsid w:val="00D969A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4A31"/>
    <w:rsid w:val="00DA513A"/>
    <w:rsid w:val="00DA51D1"/>
    <w:rsid w:val="00DA58E1"/>
    <w:rsid w:val="00DA5C4A"/>
    <w:rsid w:val="00DA5EA3"/>
    <w:rsid w:val="00DA5F0F"/>
    <w:rsid w:val="00DA5FA0"/>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904"/>
    <w:rsid w:val="00DB5B9A"/>
    <w:rsid w:val="00DB6157"/>
    <w:rsid w:val="00DB62CB"/>
    <w:rsid w:val="00DB6384"/>
    <w:rsid w:val="00DB6660"/>
    <w:rsid w:val="00DB6828"/>
    <w:rsid w:val="00DB7018"/>
    <w:rsid w:val="00DB70F6"/>
    <w:rsid w:val="00DB72C2"/>
    <w:rsid w:val="00DB736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445"/>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07"/>
    <w:rsid w:val="00DD0C2C"/>
    <w:rsid w:val="00DD1427"/>
    <w:rsid w:val="00DD1573"/>
    <w:rsid w:val="00DD16D6"/>
    <w:rsid w:val="00DD251C"/>
    <w:rsid w:val="00DD2617"/>
    <w:rsid w:val="00DD2750"/>
    <w:rsid w:val="00DD29A2"/>
    <w:rsid w:val="00DD2E8A"/>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7E"/>
    <w:rsid w:val="00DE4DCA"/>
    <w:rsid w:val="00DE546C"/>
    <w:rsid w:val="00DE56AA"/>
    <w:rsid w:val="00DE57D2"/>
    <w:rsid w:val="00DE598E"/>
    <w:rsid w:val="00DE5E6E"/>
    <w:rsid w:val="00DE6227"/>
    <w:rsid w:val="00DE64BE"/>
    <w:rsid w:val="00DE6DBC"/>
    <w:rsid w:val="00DE712D"/>
    <w:rsid w:val="00DE73BB"/>
    <w:rsid w:val="00DE7910"/>
    <w:rsid w:val="00DE7C64"/>
    <w:rsid w:val="00DE7C72"/>
    <w:rsid w:val="00DE7FB8"/>
    <w:rsid w:val="00DF01C6"/>
    <w:rsid w:val="00DF0413"/>
    <w:rsid w:val="00DF06C3"/>
    <w:rsid w:val="00DF0AED"/>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4E73"/>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1CBC"/>
    <w:rsid w:val="00E0220A"/>
    <w:rsid w:val="00E02270"/>
    <w:rsid w:val="00E02415"/>
    <w:rsid w:val="00E02447"/>
    <w:rsid w:val="00E02765"/>
    <w:rsid w:val="00E030A7"/>
    <w:rsid w:val="00E030D8"/>
    <w:rsid w:val="00E0339E"/>
    <w:rsid w:val="00E03743"/>
    <w:rsid w:val="00E0413D"/>
    <w:rsid w:val="00E04557"/>
    <w:rsid w:val="00E046CC"/>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21"/>
    <w:rsid w:val="00E14BF2"/>
    <w:rsid w:val="00E14CEC"/>
    <w:rsid w:val="00E1526D"/>
    <w:rsid w:val="00E15DDD"/>
    <w:rsid w:val="00E15FD5"/>
    <w:rsid w:val="00E16366"/>
    <w:rsid w:val="00E1636A"/>
    <w:rsid w:val="00E164AA"/>
    <w:rsid w:val="00E164E4"/>
    <w:rsid w:val="00E1676D"/>
    <w:rsid w:val="00E16A05"/>
    <w:rsid w:val="00E16A2B"/>
    <w:rsid w:val="00E16BA8"/>
    <w:rsid w:val="00E16D81"/>
    <w:rsid w:val="00E16DC2"/>
    <w:rsid w:val="00E16EAA"/>
    <w:rsid w:val="00E16F60"/>
    <w:rsid w:val="00E172F6"/>
    <w:rsid w:val="00E173F0"/>
    <w:rsid w:val="00E17747"/>
    <w:rsid w:val="00E1789B"/>
    <w:rsid w:val="00E17B40"/>
    <w:rsid w:val="00E17B47"/>
    <w:rsid w:val="00E17E8A"/>
    <w:rsid w:val="00E201C7"/>
    <w:rsid w:val="00E20388"/>
    <w:rsid w:val="00E2053F"/>
    <w:rsid w:val="00E20689"/>
    <w:rsid w:val="00E206DF"/>
    <w:rsid w:val="00E20879"/>
    <w:rsid w:val="00E21AB2"/>
    <w:rsid w:val="00E21B9C"/>
    <w:rsid w:val="00E22146"/>
    <w:rsid w:val="00E222D5"/>
    <w:rsid w:val="00E2249A"/>
    <w:rsid w:val="00E225E6"/>
    <w:rsid w:val="00E226DC"/>
    <w:rsid w:val="00E22818"/>
    <w:rsid w:val="00E22899"/>
    <w:rsid w:val="00E22922"/>
    <w:rsid w:val="00E22F4F"/>
    <w:rsid w:val="00E23A39"/>
    <w:rsid w:val="00E23D47"/>
    <w:rsid w:val="00E23F91"/>
    <w:rsid w:val="00E2420A"/>
    <w:rsid w:val="00E24285"/>
    <w:rsid w:val="00E242AA"/>
    <w:rsid w:val="00E24378"/>
    <w:rsid w:val="00E24730"/>
    <w:rsid w:val="00E24BB1"/>
    <w:rsid w:val="00E24E8A"/>
    <w:rsid w:val="00E24F09"/>
    <w:rsid w:val="00E251C4"/>
    <w:rsid w:val="00E25650"/>
    <w:rsid w:val="00E25A3B"/>
    <w:rsid w:val="00E25AC4"/>
    <w:rsid w:val="00E2607D"/>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C5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CA2"/>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530"/>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1AFD"/>
    <w:rsid w:val="00E62085"/>
    <w:rsid w:val="00E621AA"/>
    <w:rsid w:val="00E6245C"/>
    <w:rsid w:val="00E62CDF"/>
    <w:rsid w:val="00E630E2"/>
    <w:rsid w:val="00E6327F"/>
    <w:rsid w:val="00E63BA7"/>
    <w:rsid w:val="00E6405B"/>
    <w:rsid w:val="00E64588"/>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7B6"/>
    <w:rsid w:val="00E75C89"/>
    <w:rsid w:val="00E75DA0"/>
    <w:rsid w:val="00E7631E"/>
    <w:rsid w:val="00E767D5"/>
    <w:rsid w:val="00E76CF8"/>
    <w:rsid w:val="00E77668"/>
    <w:rsid w:val="00E778B7"/>
    <w:rsid w:val="00E77C8C"/>
    <w:rsid w:val="00E77EEB"/>
    <w:rsid w:val="00E77F75"/>
    <w:rsid w:val="00E80295"/>
    <w:rsid w:val="00E8044D"/>
    <w:rsid w:val="00E80555"/>
    <w:rsid w:val="00E80893"/>
    <w:rsid w:val="00E80AD6"/>
    <w:rsid w:val="00E80FD2"/>
    <w:rsid w:val="00E81326"/>
    <w:rsid w:val="00E817F5"/>
    <w:rsid w:val="00E81ADF"/>
    <w:rsid w:val="00E8204F"/>
    <w:rsid w:val="00E82201"/>
    <w:rsid w:val="00E828E5"/>
    <w:rsid w:val="00E82B6D"/>
    <w:rsid w:val="00E8326C"/>
    <w:rsid w:val="00E834AA"/>
    <w:rsid w:val="00E83725"/>
    <w:rsid w:val="00E83EBC"/>
    <w:rsid w:val="00E83EBD"/>
    <w:rsid w:val="00E84722"/>
    <w:rsid w:val="00E84DB0"/>
    <w:rsid w:val="00E84EF4"/>
    <w:rsid w:val="00E84F68"/>
    <w:rsid w:val="00E84FE3"/>
    <w:rsid w:val="00E85133"/>
    <w:rsid w:val="00E85903"/>
    <w:rsid w:val="00E85EEE"/>
    <w:rsid w:val="00E85EF7"/>
    <w:rsid w:val="00E866F6"/>
    <w:rsid w:val="00E86EDF"/>
    <w:rsid w:val="00E87421"/>
    <w:rsid w:val="00E87ACE"/>
    <w:rsid w:val="00E87DDA"/>
    <w:rsid w:val="00E90116"/>
    <w:rsid w:val="00E912B5"/>
    <w:rsid w:val="00E91743"/>
    <w:rsid w:val="00E91BEF"/>
    <w:rsid w:val="00E91E02"/>
    <w:rsid w:val="00E92103"/>
    <w:rsid w:val="00E92415"/>
    <w:rsid w:val="00E92530"/>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9C0"/>
    <w:rsid w:val="00EA7E7B"/>
    <w:rsid w:val="00EB050A"/>
    <w:rsid w:val="00EB0BEF"/>
    <w:rsid w:val="00EB1272"/>
    <w:rsid w:val="00EB12BB"/>
    <w:rsid w:val="00EB1402"/>
    <w:rsid w:val="00EB1B45"/>
    <w:rsid w:val="00EB1D22"/>
    <w:rsid w:val="00EB22F6"/>
    <w:rsid w:val="00EB279A"/>
    <w:rsid w:val="00EB2D21"/>
    <w:rsid w:val="00EB2E68"/>
    <w:rsid w:val="00EB3860"/>
    <w:rsid w:val="00EB3D0D"/>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B7E17"/>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40"/>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17B"/>
    <w:rsid w:val="00ED132C"/>
    <w:rsid w:val="00ED1478"/>
    <w:rsid w:val="00ED172F"/>
    <w:rsid w:val="00ED17E6"/>
    <w:rsid w:val="00ED1FBA"/>
    <w:rsid w:val="00ED23C8"/>
    <w:rsid w:val="00ED26B9"/>
    <w:rsid w:val="00ED2894"/>
    <w:rsid w:val="00ED2B52"/>
    <w:rsid w:val="00ED2F3B"/>
    <w:rsid w:val="00ED2FB9"/>
    <w:rsid w:val="00ED31D5"/>
    <w:rsid w:val="00ED3893"/>
    <w:rsid w:val="00ED3B96"/>
    <w:rsid w:val="00ED423E"/>
    <w:rsid w:val="00ED4367"/>
    <w:rsid w:val="00ED48AC"/>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34C"/>
    <w:rsid w:val="00EE4558"/>
    <w:rsid w:val="00EE4630"/>
    <w:rsid w:val="00EE4850"/>
    <w:rsid w:val="00EE4E33"/>
    <w:rsid w:val="00EE5185"/>
    <w:rsid w:val="00EE57A4"/>
    <w:rsid w:val="00EE5A94"/>
    <w:rsid w:val="00EE5D8A"/>
    <w:rsid w:val="00EE641B"/>
    <w:rsid w:val="00EE6587"/>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A30"/>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EF7D6B"/>
    <w:rsid w:val="00F00176"/>
    <w:rsid w:val="00F00445"/>
    <w:rsid w:val="00F00A3B"/>
    <w:rsid w:val="00F00C14"/>
    <w:rsid w:val="00F00CAA"/>
    <w:rsid w:val="00F01631"/>
    <w:rsid w:val="00F0198B"/>
    <w:rsid w:val="00F02012"/>
    <w:rsid w:val="00F025B1"/>
    <w:rsid w:val="00F0262F"/>
    <w:rsid w:val="00F0310F"/>
    <w:rsid w:val="00F036FD"/>
    <w:rsid w:val="00F03A7F"/>
    <w:rsid w:val="00F03C1E"/>
    <w:rsid w:val="00F0430A"/>
    <w:rsid w:val="00F04B20"/>
    <w:rsid w:val="00F04B7C"/>
    <w:rsid w:val="00F04DAC"/>
    <w:rsid w:val="00F04DE2"/>
    <w:rsid w:val="00F04E94"/>
    <w:rsid w:val="00F04F7C"/>
    <w:rsid w:val="00F04FBB"/>
    <w:rsid w:val="00F0551A"/>
    <w:rsid w:val="00F0558F"/>
    <w:rsid w:val="00F0584F"/>
    <w:rsid w:val="00F05AD2"/>
    <w:rsid w:val="00F05F5F"/>
    <w:rsid w:val="00F06EE7"/>
    <w:rsid w:val="00F06F3B"/>
    <w:rsid w:val="00F07320"/>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9BA"/>
    <w:rsid w:val="00F13C94"/>
    <w:rsid w:val="00F14657"/>
    <w:rsid w:val="00F14BAC"/>
    <w:rsid w:val="00F155F9"/>
    <w:rsid w:val="00F157CA"/>
    <w:rsid w:val="00F159F4"/>
    <w:rsid w:val="00F1640C"/>
    <w:rsid w:val="00F16498"/>
    <w:rsid w:val="00F165A7"/>
    <w:rsid w:val="00F167A0"/>
    <w:rsid w:val="00F168B9"/>
    <w:rsid w:val="00F16931"/>
    <w:rsid w:val="00F16CB1"/>
    <w:rsid w:val="00F1719B"/>
    <w:rsid w:val="00F171E1"/>
    <w:rsid w:val="00F1739E"/>
    <w:rsid w:val="00F1752A"/>
    <w:rsid w:val="00F1785F"/>
    <w:rsid w:val="00F1788D"/>
    <w:rsid w:val="00F17B90"/>
    <w:rsid w:val="00F2000C"/>
    <w:rsid w:val="00F20A35"/>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519"/>
    <w:rsid w:val="00F25680"/>
    <w:rsid w:val="00F25837"/>
    <w:rsid w:val="00F258B6"/>
    <w:rsid w:val="00F25958"/>
    <w:rsid w:val="00F25ED0"/>
    <w:rsid w:val="00F26294"/>
    <w:rsid w:val="00F2638C"/>
    <w:rsid w:val="00F26662"/>
    <w:rsid w:val="00F269FC"/>
    <w:rsid w:val="00F26DF9"/>
    <w:rsid w:val="00F26F7C"/>
    <w:rsid w:val="00F27259"/>
    <w:rsid w:val="00F27602"/>
    <w:rsid w:val="00F2765F"/>
    <w:rsid w:val="00F27666"/>
    <w:rsid w:val="00F27CB1"/>
    <w:rsid w:val="00F301E8"/>
    <w:rsid w:val="00F30F46"/>
    <w:rsid w:val="00F31101"/>
    <w:rsid w:val="00F31493"/>
    <w:rsid w:val="00F317F0"/>
    <w:rsid w:val="00F317F4"/>
    <w:rsid w:val="00F31867"/>
    <w:rsid w:val="00F3241D"/>
    <w:rsid w:val="00F324E2"/>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2F"/>
    <w:rsid w:val="00F358AE"/>
    <w:rsid w:val="00F35CB5"/>
    <w:rsid w:val="00F35D71"/>
    <w:rsid w:val="00F35DBA"/>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30F"/>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D79"/>
    <w:rsid w:val="00F462A1"/>
    <w:rsid w:val="00F47008"/>
    <w:rsid w:val="00F47B06"/>
    <w:rsid w:val="00F503FF"/>
    <w:rsid w:val="00F50464"/>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A8A"/>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325"/>
    <w:rsid w:val="00F63986"/>
    <w:rsid w:val="00F639EE"/>
    <w:rsid w:val="00F63A2C"/>
    <w:rsid w:val="00F63C04"/>
    <w:rsid w:val="00F63C62"/>
    <w:rsid w:val="00F63DB6"/>
    <w:rsid w:val="00F63EBF"/>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6F50"/>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85"/>
    <w:rsid w:val="00F86AA6"/>
    <w:rsid w:val="00F86BA9"/>
    <w:rsid w:val="00F86BAD"/>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7A2"/>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0FAE"/>
    <w:rsid w:val="00FB117C"/>
    <w:rsid w:val="00FB1458"/>
    <w:rsid w:val="00FB1629"/>
    <w:rsid w:val="00FB173D"/>
    <w:rsid w:val="00FB21E3"/>
    <w:rsid w:val="00FB2372"/>
    <w:rsid w:val="00FB2BC7"/>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62"/>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6F7"/>
    <w:rsid w:val="00FD59EC"/>
    <w:rsid w:val="00FD5F53"/>
    <w:rsid w:val="00FD64B4"/>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62"/>
    <w:rsid w:val="00FE2F90"/>
    <w:rsid w:val="00FE31A4"/>
    <w:rsid w:val="00FE3507"/>
    <w:rsid w:val="00FE353C"/>
    <w:rsid w:val="00FE369F"/>
    <w:rsid w:val="00FE3889"/>
    <w:rsid w:val="00FE3F3C"/>
    <w:rsid w:val="00FE4016"/>
    <w:rsid w:val="00FE4179"/>
    <w:rsid w:val="00FE4DF1"/>
    <w:rsid w:val="00FE4E1A"/>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3DDD"/>
    <w:rsid w:val="00FF41BD"/>
    <w:rsid w:val="00FF4EA4"/>
    <w:rsid w:val="00FF50B1"/>
    <w:rsid w:val="00FF522D"/>
    <w:rsid w:val="00FF57C8"/>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 w:val="00FF7F78"/>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E9A96"/>
  <w15:docId w15:val="{5BDF0E1E-5EDB-4441-8734-65DAC256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CD0DC2"/>
    <w:tblPr/>
    <w:tblStylePr w:type="firstRow">
      <w:pPr>
        <w:keepNext/>
        <w:keepLines/>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keepNext/>
        <w:keepLines/>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keepNext/>
        <w:keepLines/>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table" w:customStyle="1" w:styleId="ElementTable5">
    <w:name w:val="ElementTable5"/>
    <w:basedOn w:val="TableGrid"/>
    <w:rsid w:val="0072268A"/>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357283"/>
    <w:tblPr/>
    <w:tblStylePr w:type="firstRow">
      <w:pPr>
        <w:keepNext/>
        <w:wordWrap/>
        <w:jc w:val="center"/>
      </w:pPr>
      <w:rPr>
        <w:b/>
      </w:rPr>
      <w:tblPr/>
      <w:trPr>
        <w:cantSplit/>
        <w:tblHeader/>
      </w:trPr>
      <w:tcPr>
        <w:shd w:val="clear" w:color="auto" w:fill="C0C0C0"/>
      </w:tcPr>
    </w:tblStylePr>
  </w:style>
  <w:style w:type="table" w:customStyle="1" w:styleId="ElementTable7">
    <w:name w:val="ElementTable7"/>
    <w:basedOn w:val="TableGrid"/>
    <w:rsid w:val="00357283"/>
    <w:tblPr/>
    <w:tblStylePr w:type="firstRow">
      <w:pPr>
        <w:keepNext/>
        <w:wordWrap/>
        <w:jc w:val="center"/>
      </w:pPr>
      <w:rPr>
        <w:b/>
      </w:rPr>
      <w:tblPr/>
      <w:trPr>
        <w:cantSplit/>
        <w:tblHeader/>
      </w:trPr>
      <w:tcPr>
        <w:shd w:val="clear" w:color="auto" w:fill="C0C0C0"/>
      </w:tcPr>
    </w:tblStylePr>
  </w:style>
  <w:style w:type="table" w:customStyle="1" w:styleId="ElementTable8">
    <w:name w:val="ElementTable8"/>
    <w:basedOn w:val="TableGrid"/>
    <w:rsid w:val="00357283"/>
    <w:tbl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271">
      <w:bodyDiv w:val="1"/>
      <w:marLeft w:val="0"/>
      <w:marRight w:val="0"/>
      <w:marTop w:val="0"/>
      <w:marBottom w:val="0"/>
      <w:divBdr>
        <w:top w:val="none" w:sz="0" w:space="0" w:color="auto"/>
        <w:left w:val="none" w:sz="0" w:space="0" w:color="auto"/>
        <w:bottom w:val="none" w:sz="0" w:space="0" w:color="auto"/>
        <w:right w:val="none" w:sz="0" w:space="0" w:color="auto"/>
      </w:divBdr>
    </w:div>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41636826">
      <w:bodyDiv w:val="1"/>
      <w:marLeft w:val="0"/>
      <w:marRight w:val="0"/>
      <w:marTop w:val="0"/>
      <w:marBottom w:val="0"/>
      <w:divBdr>
        <w:top w:val="none" w:sz="0" w:space="0" w:color="auto"/>
        <w:left w:val="none" w:sz="0" w:space="0" w:color="auto"/>
        <w:bottom w:val="none" w:sz="0" w:space="0" w:color="auto"/>
        <w:right w:val="none" w:sz="0" w:space="0" w:color="auto"/>
      </w:divBdr>
    </w:div>
    <w:div w:id="50735308">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23101702">
      <w:bodyDiv w:val="1"/>
      <w:marLeft w:val="0"/>
      <w:marRight w:val="0"/>
      <w:marTop w:val="0"/>
      <w:marBottom w:val="0"/>
      <w:divBdr>
        <w:top w:val="none" w:sz="0" w:space="0" w:color="auto"/>
        <w:left w:val="none" w:sz="0" w:space="0" w:color="auto"/>
        <w:bottom w:val="none" w:sz="0" w:space="0" w:color="auto"/>
        <w:right w:val="none" w:sz="0" w:space="0" w:color="auto"/>
      </w:divBdr>
    </w:div>
    <w:div w:id="242449755">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875">
      <w:bodyDiv w:val="1"/>
      <w:marLeft w:val="0"/>
      <w:marRight w:val="0"/>
      <w:marTop w:val="0"/>
      <w:marBottom w:val="0"/>
      <w:divBdr>
        <w:top w:val="none" w:sz="0" w:space="0" w:color="auto"/>
        <w:left w:val="none" w:sz="0" w:space="0" w:color="auto"/>
        <w:bottom w:val="none" w:sz="0" w:space="0" w:color="auto"/>
        <w:right w:val="none" w:sz="0" w:space="0" w:color="auto"/>
      </w:divBdr>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2426022">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299041570">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3098235">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364954">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2655747">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6392100">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77579485">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133892">
      <w:bodyDiv w:val="1"/>
      <w:marLeft w:val="0"/>
      <w:marRight w:val="0"/>
      <w:marTop w:val="0"/>
      <w:marBottom w:val="0"/>
      <w:divBdr>
        <w:top w:val="none" w:sz="0" w:space="0" w:color="auto"/>
        <w:left w:val="none" w:sz="0" w:space="0" w:color="auto"/>
        <w:bottom w:val="none" w:sz="0" w:space="0" w:color="auto"/>
        <w:right w:val="none" w:sz="0" w:space="0" w:color="auto"/>
      </w:divBdr>
    </w:div>
    <w:div w:id="523254820">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54584277">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7061122">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288688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50618">
      <w:bodyDiv w:val="1"/>
      <w:marLeft w:val="0"/>
      <w:marRight w:val="0"/>
      <w:marTop w:val="0"/>
      <w:marBottom w:val="0"/>
      <w:divBdr>
        <w:top w:val="none" w:sz="0" w:space="0" w:color="auto"/>
        <w:left w:val="none" w:sz="0" w:space="0" w:color="auto"/>
        <w:bottom w:val="none" w:sz="0" w:space="0" w:color="auto"/>
        <w:right w:val="none" w:sz="0" w:space="0" w:color="auto"/>
      </w:divBdr>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587161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0406809">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29897113">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70523023">
      <w:bodyDiv w:val="1"/>
      <w:marLeft w:val="0"/>
      <w:marRight w:val="0"/>
      <w:marTop w:val="0"/>
      <w:marBottom w:val="0"/>
      <w:divBdr>
        <w:top w:val="none" w:sz="0" w:space="0" w:color="auto"/>
        <w:left w:val="none" w:sz="0" w:space="0" w:color="auto"/>
        <w:bottom w:val="none" w:sz="0" w:space="0" w:color="auto"/>
        <w:right w:val="none" w:sz="0" w:space="0" w:color="auto"/>
      </w:divBdr>
    </w:div>
    <w:div w:id="970549594">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54892644">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662499">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6305224">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71315350">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70193076">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23880679">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5253435">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2512102">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4006482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452555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25670119">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4084587">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library/default.asp?url=/library/en-us/gdi/prntspol_8nl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dn.microsoft.com/en-us/library/windows/desktop/dd183565.aspx" TargetMode="External"/><Relationship Id="rId4" Type="http://schemas.openxmlformats.org/officeDocument/2006/relationships/settings" Target="settings.xml"/><Relationship Id="rId9" Type="http://schemas.openxmlformats.org/officeDocument/2006/relationships/hyperlink" Target="http://developer.apple.com/documentation/Printing/index.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B404FC" w:rsidRDefault="00D84ACA" w:rsidP="00D84ACA">
          <w:pPr>
            <w:pStyle w:val="FE6FE0E74D5F434DAF94B290EFACE944"/>
          </w:pPr>
          <w:r w:rsidRPr="00C837BD">
            <w:rPr>
              <w:rStyle w:val="FieldTitle"/>
            </w:rPr>
            <w:t>No</w:t>
          </w:r>
        </w:p>
      </w:docPartBody>
    </w:docPart>
    <w:docPart>
      <w:docPartPr>
        <w:name w:val="D0C0207FB8AE4EC3BBCF49395B1FECE6"/>
        <w:category>
          <w:name w:val="General"/>
          <w:gallery w:val="placeholder"/>
        </w:category>
        <w:types>
          <w:type w:val="bbPlcHdr"/>
        </w:types>
        <w:behaviors>
          <w:behavior w:val="content"/>
        </w:behaviors>
        <w:guid w:val="{666AA473-3E53-4EF4-8464-34EF6DF53950}"/>
      </w:docPartPr>
      <w:docPartBody>
        <w:p w:rsidR="008B0ACB" w:rsidRDefault="006D7A4C" w:rsidP="006D7A4C">
          <w:pPr>
            <w:pStyle w:val="D0C0207FB8AE4EC3BBCF49395B1FECE6"/>
          </w:pPr>
          <w:r w:rsidRPr="00BF2601">
            <w:rPr>
              <w:rStyle w:val="PlaceholderText"/>
            </w:rPr>
            <w:t>Click here to enter text.</w:t>
          </w:r>
        </w:p>
      </w:docPartBody>
    </w:docPart>
    <w:docPart>
      <w:docPartPr>
        <w:name w:val="BA5F19460B694AC3B96BE13D46CEBC37"/>
        <w:category>
          <w:name w:val="General"/>
          <w:gallery w:val="placeholder"/>
        </w:category>
        <w:types>
          <w:type w:val="bbPlcHdr"/>
        </w:types>
        <w:behaviors>
          <w:behavior w:val="content"/>
        </w:behaviors>
        <w:guid w:val="{D8B9DAC4-00E1-4473-BC86-3BCEAF7A5882}"/>
      </w:docPartPr>
      <w:docPartBody>
        <w:p w:rsidR="007D5347" w:rsidRDefault="006259FF" w:rsidP="006259FF">
          <w:pPr>
            <w:pStyle w:val="BA5F19460B694AC3B96BE13D46CEBC37"/>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05750"/>
    <w:rsid w:val="00013FB8"/>
    <w:rsid w:val="000160E9"/>
    <w:rsid w:val="00036D16"/>
    <w:rsid w:val="000948BB"/>
    <w:rsid w:val="001C150D"/>
    <w:rsid w:val="001F75B2"/>
    <w:rsid w:val="00230E8A"/>
    <w:rsid w:val="00257679"/>
    <w:rsid w:val="00264552"/>
    <w:rsid w:val="00273D8E"/>
    <w:rsid w:val="00281398"/>
    <w:rsid w:val="002F295F"/>
    <w:rsid w:val="003A5125"/>
    <w:rsid w:val="003C5D44"/>
    <w:rsid w:val="0046068B"/>
    <w:rsid w:val="004718B2"/>
    <w:rsid w:val="004B5DB6"/>
    <w:rsid w:val="004D4C0C"/>
    <w:rsid w:val="005D1D95"/>
    <w:rsid w:val="005E439B"/>
    <w:rsid w:val="006259FF"/>
    <w:rsid w:val="00635F4F"/>
    <w:rsid w:val="006404E6"/>
    <w:rsid w:val="006414C8"/>
    <w:rsid w:val="00651B3B"/>
    <w:rsid w:val="00654A9A"/>
    <w:rsid w:val="006D7A4C"/>
    <w:rsid w:val="00795C54"/>
    <w:rsid w:val="007D5347"/>
    <w:rsid w:val="007F5D5F"/>
    <w:rsid w:val="00897A91"/>
    <w:rsid w:val="008B0ACB"/>
    <w:rsid w:val="00926222"/>
    <w:rsid w:val="0096674E"/>
    <w:rsid w:val="00A36B66"/>
    <w:rsid w:val="00AA73CB"/>
    <w:rsid w:val="00B404FC"/>
    <w:rsid w:val="00B57D7D"/>
    <w:rsid w:val="00B75344"/>
    <w:rsid w:val="00B850BB"/>
    <w:rsid w:val="00B9126C"/>
    <w:rsid w:val="00BE15B5"/>
    <w:rsid w:val="00CC4292"/>
    <w:rsid w:val="00D552C5"/>
    <w:rsid w:val="00D646FB"/>
    <w:rsid w:val="00D84ACA"/>
    <w:rsid w:val="00DE4CB7"/>
    <w:rsid w:val="00E23BE4"/>
    <w:rsid w:val="00F069BF"/>
    <w:rsid w:val="00F157CF"/>
    <w:rsid w:val="00F73ABC"/>
    <w:rsid w:val="00FB7191"/>
    <w:rsid w:val="00FE4E17"/>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59FF"/>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0C0207FB8AE4EC3BBCF49395B1FECE6">
    <w:name w:val="D0C0207FB8AE4EC3BBCF49395B1FECE6"/>
    <w:rsid w:val="006D7A4C"/>
  </w:style>
  <w:style w:type="paragraph" w:customStyle="1" w:styleId="41D55E7ACA39417DA8603A3FBE39BA9D">
    <w:name w:val="41D55E7ACA39417DA8603A3FBE39BA9D"/>
    <w:rsid w:val="008B0ACB"/>
  </w:style>
  <w:style w:type="paragraph" w:customStyle="1" w:styleId="DBD45503034548AD92699EE478F86392">
    <w:name w:val="DBD45503034548AD92699EE478F86392"/>
    <w:rsid w:val="008B0ACB"/>
  </w:style>
  <w:style w:type="paragraph" w:customStyle="1" w:styleId="356448EF17CF4553A9904B5BA7686893">
    <w:name w:val="356448EF17CF4553A9904B5BA7686893"/>
    <w:rsid w:val="008B0ACB"/>
  </w:style>
  <w:style w:type="paragraph" w:customStyle="1" w:styleId="0F9FF68E078343DE93A16AD6FE52CA71">
    <w:name w:val="0F9FF68E078343DE93A16AD6FE52CA71"/>
    <w:rsid w:val="006259FF"/>
    <w:pPr>
      <w:spacing w:after="160" w:line="259" w:lineRule="auto"/>
    </w:pPr>
  </w:style>
  <w:style w:type="paragraph" w:customStyle="1" w:styleId="3E22F50623F64665AA73B8791911BFF7">
    <w:name w:val="3E22F50623F64665AA73B8791911BFF7"/>
    <w:rsid w:val="006259FF"/>
    <w:pPr>
      <w:spacing w:after="160" w:line="259" w:lineRule="auto"/>
    </w:pPr>
  </w:style>
  <w:style w:type="paragraph" w:customStyle="1" w:styleId="EC24A983BABB4506A443FD9FB8E68001">
    <w:name w:val="EC24A983BABB4506A443FD9FB8E68001"/>
    <w:rsid w:val="006259FF"/>
    <w:pPr>
      <w:spacing w:after="160" w:line="259" w:lineRule="auto"/>
    </w:pPr>
  </w:style>
  <w:style w:type="paragraph" w:customStyle="1" w:styleId="BA5F19460B694AC3B96BE13D46CEBC37">
    <w:name w:val="BA5F19460B694AC3B96BE13D46CEBC37"/>
    <w:rsid w:val="006259FF"/>
    <w:pPr>
      <w:spacing w:after="160" w:line="259" w:lineRule="auto"/>
    </w:pPr>
  </w:style>
  <w:style w:type="paragraph" w:customStyle="1" w:styleId="4A5E20056E894E2DA2DABABB8B065D68">
    <w:name w:val="4A5E20056E894E2DA2DABABB8B065D68"/>
    <w:rsid w:val="006259FF"/>
    <w:pPr>
      <w:spacing w:after="160" w:line="259" w:lineRule="auto"/>
    </w:pPr>
  </w:style>
  <w:style w:type="paragraph" w:customStyle="1" w:styleId="E2BF2C915BA944A6ABBCA1FA8F1DFEA1">
    <w:name w:val="E2BF2C915BA944A6ABBCA1FA8F1DFEA1"/>
    <w:rsid w:val="006259FF"/>
    <w:pPr>
      <w:spacing w:after="160" w:line="259" w:lineRule="auto"/>
    </w:pPr>
  </w:style>
  <w:style w:type="paragraph" w:customStyle="1" w:styleId="09FA772A89F2475391782A2B1B6CF657">
    <w:name w:val="09FA772A89F2475391782A2B1B6CF657"/>
    <w:rsid w:val="006259FF"/>
    <w:pPr>
      <w:spacing w:after="160" w:line="259" w:lineRule="auto"/>
    </w:pPr>
  </w:style>
  <w:style w:type="paragraph" w:customStyle="1" w:styleId="46F8B49A134C491FA5355413AD1B5089">
    <w:name w:val="46F8B49A134C491FA5355413AD1B5089"/>
    <w:rsid w:val="006259FF"/>
    <w:pPr>
      <w:spacing w:after="160" w:line="259" w:lineRule="auto"/>
    </w:pPr>
  </w:style>
  <w:style w:type="paragraph" w:customStyle="1" w:styleId="FDE1A76B86B6448E99196E14623DC995">
    <w:name w:val="FDE1A76B86B6448E99196E14623DC995"/>
    <w:rsid w:val="006259FF"/>
    <w:pPr>
      <w:spacing w:after="160" w:line="259" w:lineRule="auto"/>
    </w:pPr>
  </w:style>
  <w:style w:type="paragraph" w:customStyle="1" w:styleId="ED3A1608A72F49029198D28125749086">
    <w:name w:val="ED3A1608A72F49029198D28125749086"/>
    <w:rsid w:val="006259FF"/>
    <w:pPr>
      <w:spacing w:after="160" w:line="259" w:lineRule="auto"/>
    </w:pPr>
  </w:style>
  <w:style w:type="paragraph" w:customStyle="1" w:styleId="80DD98BD5E1E4DB6B3D905196504C546">
    <w:name w:val="80DD98BD5E1E4DB6B3D905196504C546"/>
    <w:rsid w:val="006259FF"/>
    <w:pPr>
      <w:spacing w:after="160" w:line="259" w:lineRule="auto"/>
    </w:pPr>
  </w:style>
  <w:style w:type="paragraph" w:customStyle="1" w:styleId="8FD5396348F64DCAA5EE9E9289947E02">
    <w:name w:val="8FD5396348F64DCAA5EE9E9289947E02"/>
    <w:rsid w:val="006259FF"/>
    <w:pPr>
      <w:spacing w:after="160" w:line="259" w:lineRule="auto"/>
    </w:pPr>
  </w:style>
  <w:style w:type="paragraph" w:customStyle="1" w:styleId="BE188B8DB1504224BED08674992373A3">
    <w:name w:val="BE188B8DB1504224BED08674992373A3"/>
    <w:rsid w:val="006259FF"/>
    <w:pPr>
      <w:spacing w:after="160" w:line="259" w:lineRule="auto"/>
    </w:pPr>
  </w:style>
  <w:style w:type="paragraph" w:customStyle="1" w:styleId="595B6B67C42F403AB6E083C79D1E12F6">
    <w:name w:val="595B6B67C42F403AB6E083C79D1E12F6"/>
    <w:rsid w:val="006259FF"/>
    <w:pPr>
      <w:spacing w:after="160" w:line="259" w:lineRule="auto"/>
    </w:pPr>
  </w:style>
  <w:style w:type="paragraph" w:customStyle="1" w:styleId="E2E1D8837F7B4C89ADE16DE379A8F6E9">
    <w:name w:val="E2E1D8837F7B4C89ADE16DE379A8F6E9"/>
    <w:rsid w:val="006259FF"/>
    <w:pPr>
      <w:spacing w:after="160" w:line="259" w:lineRule="auto"/>
    </w:pPr>
  </w:style>
  <w:style w:type="paragraph" w:customStyle="1" w:styleId="5947F9F1356D408DA66BF0794B1C6F5C">
    <w:name w:val="5947F9F1356D408DA66BF0794B1C6F5C"/>
    <w:rsid w:val="006259FF"/>
    <w:pPr>
      <w:spacing w:after="160" w:line="259" w:lineRule="auto"/>
    </w:pPr>
  </w:style>
  <w:style w:type="paragraph" w:customStyle="1" w:styleId="74EBB8BF4A6649999A834A87944E5671">
    <w:name w:val="74EBB8BF4A6649999A834A87944E5671"/>
    <w:rsid w:val="006259FF"/>
    <w:pPr>
      <w:spacing w:after="160" w:line="259" w:lineRule="auto"/>
    </w:pPr>
  </w:style>
  <w:style w:type="paragraph" w:customStyle="1" w:styleId="E537901170A640B38A6E9597856F0BE5">
    <w:name w:val="E537901170A640B38A6E9597856F0BE5"/>
    <w:rsid w:val="006259FF"/>
    <w:pPr>
      <w:spacing w:after="160" w:line="259" w:lineRule="auto"/>
    </w:pPr>
  </w:style>
  <w:style w:type="paragraph" w:customStyle="1" w:styleId="ACDCA02F38F749BF885E333ADE6CA366">
    <w:name w:val="ACDCA02F38F749BF885E333ADE6CA366"/>
    <w:rsid w:val="006259FF"/>
    <w:pPr>
      <w:spacing w:after="160" w:line="259" w:lineRule="auto"/>
    </w:pPr>
  </w:style>
  <w:style w:type="paragraph" w:customStyle="1" w:styleId="512A16CB5234459BB6FB8BFF67122E09">
    <w:name w:val="512A16CB5234459BB6FB8BFF67122E09"/>
    <w:rsid w:val="006259FF"/>
    <w:pPr>
      <w:spacing w:after="160" w:line="259" w:lineRule="auto"/>
    </w:pPr>
  </w:style>
  <w:style w:type="paragraph" w:customStyle="1" w:styleId="5E44B66D649442FD82CAFACFBAADDFEB">
    <w:name w:val="5E44B66D649442FD82CAFACFBAADDFEB"/>
    <w:rsid w:val="006259FF"/>
    <w:pPr>
      <w:spacing w:after="160" w:line="259" w:lineRule="auto"/>
    </w:pPr>
  </w:style>
  <w:style w:type="paragraph" w:customStyle="1" w:styleId="5829BB0078A7400E85FE269E9F8B26C7">
    <w:name w:val="5829BB0078A7400E85FE269E9F8B26C7"/>
    <w:rsid w:val="006259FF"/>
    <w:pPr>
      <w:spacing w:after="160" w:line="259" w:lineRule="auto"/>
    </w:pPr>
  </w:style>
  <w:style w:type="paragraph" w:customStyle="1" w:styleId="278077B19A7B43D5B8C8ECCC374DD4F4">
    <w:name w:val="278077B19A7B43D5B8C8ECCC374DD4F4"/>
    <w:rsid w:val="006259FF"/>
    <w:pPr>
      <w:spacing w:after="160" w:line="259" w:lineRule="auto"/>
    </w:pPr>
  </w:style>
  <w:style w:type="paragraph" w:customStyle="1" w:styleId="9F85F45D33AE4960AD5401D05AAE2998">
    <w:name w:val="9F85F45D33AE4960AD5401D05AAE2998"/>
    <w:rsid w:val="006259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4961-8F6A-410C-88D4-FDAA799D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17</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27620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1142</cp:revision>
  <cp:lastPrinted>2009-09-14T21:51:00Z</cp:lastPrinted>
  <dcterms:created xsi:type="dcterms:W3CDTF">2013-01-20T21:53:00Z</dcterms:created>
  <dcterms:modified xsi:type="dcterms:W3CDTF">2016-12-10T20:58:00Z</dcterms:modified>
</cp:coreProperties>
</file>