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83BE" w14:textId="74F77E82" w:rsidR="00F96D2D" w:rsidRDefault="00F96D2D" w:rsidP="00F96D2D">
      <w:pPr>
        <w:widowControl/>
        <w:shd w:val="clear" w:color="auto" w:fill="FFFFFF"/>
        <w:ind w:right="2250"/>
        <w:jc w:val="left"/>
        <w:outlineLvl w:val="0"/>
        <w:rPr>
          <w:rFonts w:ascii="Segoe UI" w:eastAsia="MS PGothic" w:hAnsi="Segoe UI" w:cs="Segoe UI"/>
          <w:color w:val="24292E"/>
          <w:kern w:val="36"/>
          <w:sz w:val="48"/>
          <w:szCs w:val="48"/>
        </w:rPr>
      </w:pPr>
      <w:r w:rsidRPr="00F96D2D">
        <w:rPr>
          <w:rFonts w:ascii="Segoe UI" w:eastAsia="MS PGothic" w:hAnsi="Segoe UI" w:cs="Segoe UI"/>
          <w:color w:val="24292E"/>
          <w:kern w:val="36"/>
          <w:sz w:val="48"/>
          <w:szCs w:val="48"/>
        </w:rPr>
        <w:t>Rationale</w:t>
      </w:r>
      <w:r w:rsidR="00C15E70">
        <w:rPr>
          <w:rFonts w:ascii="Segoe UI" w:eastAsia="MS PGothic" w:hAnsi="Segoe UI" w:cs="Segoe UI"/>
          <w:color w:val="24292E"/>
          <w:kern w:val="36"/>
          <w:sz w:val="48"/>
          <w:szCs w:val="48"/>
        </w:rPr>
        <w:t xml:space="preserve"> for </w:t>
      </w:r>
      <w:r w:rsidRPr="00F96D2D">
        <w:rPr>
          <w:rFonts w:ascii="Segoe UI" w:eastAsia="MS PGothic" w:hAnsi="Segoe UI" w:cs="Segoe UI"/>
          <w:color w:val="24292E"/>
          <w:kern w:val="36"/>
          <w:sz w:val="48"/>
          <w:szCs w:val="48"/>
        </w:rPr>
        <w:t xml:space="preserve">the OPC </w:t>
      </w:r>
      <w:r>
        <w:rPr>
          <w:rFonts w:ascii="Segoe UI" w:eastAsia="MS PGothic" w:hAnsi="Segoe UI" w:cs="Segoe UI" w:hint="eastAsia"/>
          <w:color w:val="24292E"/>
          <w:kern w:val="36"/>
          <w:sz w:val="48"/>
          <w:szCs w:val="48"/>
        </w:rPr>
        <w:t>R</w:t>
      </w:r>
      <w:r w:rsidRPr="00F96D2D">
        <w:rPr>
          <w:rFonts w:ascii="Segoe UI" w:eastAsia="MS PGothic" w:hAnsi="Segoe UI" w:cs="Segoe UI"/>
          <w:color w:val="24292E"/>
          <w:kern w:val="36"/>
          <w:sz w:val="48"/>
          <w:szCs w:val="48"/>
        </w:rPr>
        <w:t>evision</w:t>
      </w:r>
    </w:p>
    <w:p w14:paraId="2F5FD077" w14:textId="77777777" w:rsidR="00F96D2D" w:rsidRPr="00F96D2D" w:rsidRDefault="00F96D2D" w:rsidP="00F96D2D">
      <w:pPr>
        <w:widowControl/>
        <w:shd w:val="clear" w:color="auto" w:fill="FFFFFF"/>
        <w:ind w:right="2250"/>
        <w:jc w:val="left"/>
        <w:outlineLvl w:val="0"/>
        <w:rPr>
          <w:rFonts w:ascii="Segoe UI" w:eastAsia="MS PGothic" w:hAnsi="Segoe UI" w:cs="Segoe UI"/>
          <w:color w:val="24292E"/>
          <w:kern w:val="36"/>
          <w:sz w:val="48"/>
          <w:szCs w:val="48"/>
        </w:rPr>
      </w:pPr>
    </w:p>
    <w:p w14:paraId="09CD20CD" w14:textId="77777777" w:rsidR="00803AA3" w:rsidRDefault="00803AA3" w:rsidP="00F96D2D">
      <w:pPr>
        <w:widowControl/>
        <w:shd w:val="clear" w:color="auto" w:fill="FFFFFF"/>
        <w:spacing w:line="300" w:lineRule="atLeast"/>
        <w:jc w:val="left"/>
        <w:rPr>
          <w:rFonts w:ascii="Segoe UI" w:eastAsia="MS PGothic" w:hAnsi="Segoe UI" w:cs="Segoe UI"/>
          <w:color w:val="586069"/>
          <w:kern w:val="0"/>
          <w:szCs w:val="21"/>
        </w:rPr>
      </w:pPr>
      <w:r>
        <w:rPr>
          <w:rFonts w:ascii="Segoe UI" w:eastAsia="MS PGothic" w:hAnsi="Segoe UI" w:cs="Segoe UI"/>
          <w:color w:val="586069"/>
          <w:kern w:val="0"/>
          <w:szCs w:val="21"/>
        </w:rPr>
        <w:t>2018-08-15</w:t>
      </w:r>
    </w:p>
    <w:p w14:paraId="1D701B76" w14:textId="77777777" w:rsidR="00F96D2D" w:rsidRPr="00F96D2D" w:rsidRDefault="00F96D2D" w:rsidP="00F96D2D">
      <w:pPr>
        <w:widowControl/>
        <w:shd w:val="clear" w:color="auto" w:fill="FFFFFF"/>
        <w:spacing w:line="300" w:lineRule="atLeast"/>
        <w:jc w:val="left"/>
        <w:rPr>
          <w:rFonts w:ascii="Segoe UI" w:eastAsia="MS PGothic" w:hAnsi="Segoe UI" w:cs="Segoe UI"/>
          <w:color w:val="586069"/>
          <w:kern w:val="0"/>
          <w:szCs w:val="21"/>
        </w:rPr>
      </w:pPr>
      <w:r w:rsidRPr="00F96D2D">
        <w:rPr>
          <w:rFonts w:ascii="Segoe UI" w:eastAsia="MS PGothic" w:hAnsi="Segoe UI" w:cs="Segoe UI"/>
          <w:color w:val="586069"/>
          <w:kern w:val="0"/>
          <w:szCs w:val="21"/>
        </w:rPr>
        <w:t xml:space="preserve">MURATA Makoto </w:t>
      </w:r>
      <w:r w:rsidR="00EC643B">
        <w:rPr>
          <w:rFonts w:ascii="Segoe UI" w:eastAsia="MS PGothic" w:hAnsi="Segoe UI" w:cs="Segoe UI"/>
          <w:color w:val="586069"/>
          <w:kern w:val="0"/>
          <w:szCs w:val="21"/>
        </w:rPr>
        <w:t>(WG4 convenor)</w:t>
      </w:r>
    </w:p>
    <w:p w14:paraId="70DA402D" w14:textId="77777777" w:rsidR="00F96D2D" w:rsidRPr="00F96D2D" w:rsidRDefault="00F96D2D" w:rsidP="00F96D2D">
      <w:pPr>
        <w:widowControl/>
        <w:pBdr>
          <w:bottom w:val="single" w:sz="6" w:space="4" w:color="EAECEF"/>
        </w:pBdr>
        <w:shd w:val="clear" w:color="auto" w:fill="FFFFFF"/>
        <w:spacing w:before="100" w:beforeAutospacing="1" w:after="240"/>
        <w:jc w:val="left"/>
        <w:outlineLvl w:val="1"/>
        <w:rPr>
          <w:rFonts w:ascii="Segoe UI" w:eastAsia="MS PGothic" w:hAnsi="Segoe UI" w:cs="Segoe UI"/>
          <w:b/>
          <w:bCs/>
          <w:color w:val="24292E"/>
          <w:kern w:val="0"/>
          <w:sz w:val="36"/>
          <w:szCs w:val="36"/>
        </w:rPr>
      </w:pPr>
      <w:r w:rsidRPr="00F96D2D">
        <w:rPr>
          <w:rFonts w:ascii="Segoe UI" w:eastAsia="MS PGothic" w:hAnsi="Segoe UI" w:cs="Segoe UI"/>
          <w:b/>
          <w:bCs/>
          <w:color w:val="24292E"/>
          <w:kern w:val="0"/>
          <w:sz w:val="36"/>
          <w:szCs w:val="36"/>
        </w:rPr>
        <w:t>1. Part names, references, pack URIs, base URIs, resolution of relative references, and non-ASCII characters</w:t>
      </w:r>
    </w:p>
    <w:p w14:paraId="7FDCF508"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The biggest motivation for revising OPC is to address issues around part names, references, pack URIs, base URIs, resolution of relative references, and non-ASCII characters. Numbers/Preview/</w:t>
      </w:r>
      <w:proofErr w:type="spellStart"/>
      <w:r w:rsidRPr="00F96D2D">
        <w:rPr>
          <w:rFonts w:ascii="Segoe UI" w:eastAsia="MS PGothic" w:hAnsi="Segoe UI" w:cs="Segoe UI"/>
          <w:color w:val="24292E"/>
          <w:kern w:val="0"/>
          <w:sz w:val="24"/>
          <w:szCs w:val="24"/>
        </w:rPr>
        <w:t>QuickLook</w:t>
      </w:r>
      <w:proofErr w:type="spellEnd"/>
      <w:r w:rsidRPr="00F96D2D">
        <w:rPr>
          <w:rFonts w:ascii="Segoe UI" w:eastAsia="MS PGothic" w:hAnsi="Segoe UI" w:cs="Segoe UI"/>
          <w:color w:val="24292E"/>
          <w:kern w:val="0"/>
          <w:sz w:val="24"/>
          <w:szCs w:val="24"/>
        </w:rPr>
        <w:t xml:space="preserve"> of Apple did have a bug (see </w:t>
      </w:r>
      <w:hyperlink r:id="rId5" w:history="1">
        <w:r w:rsidRPr="00F96D2D">
          <w:rPr>
            <w:rFonts w:ascii="Segoe UI" w:eastAsia="MS PGothic" w:hAnsi="Segoe UI" w:cs="Segoe UI"/>
            <w:color w:val="0366D6"/>
            <w:kern w:val="0"/>
            <w:sz w:val="24"/>
            <w:szCs w:val="24"/>
            <w:u w:val="single"/>
          </w:rPr>
          <w:t>this bug report</w:t>
        </w:r>
      </w:hyperlink>
      <w:r w:rsidRPr="00F96D2D">
        <w:rPr>
          <w:rFonts w:ascii="Segoe UI" w:eastAsia="MS PGothic" w:hAnsi="Segoe UI" w:cs="Segoe UI"/>
          <w:color w:val="24292E"/>
          <w:kern w:val="0"/>
          <w:sz w:val="24"/>
          <w:szCs w:val="24"/>
        </w:rPr>
        <w:t xml:space="preserve"> for </w:t>
      </w:r>
      <w:proofErr w:type="spellStart"/>
      <w:r w:rsidRPr="00F96D2D">
        <w:rPr>
          <w:rFonts w:ascii="Segoe UI" w:eastAsia="MS PGothic" w:hAnsi="Segoe UI" w:cs="Segoe UI"/>
          <w:color w:val="24292E"/>
          <w:kern w:val="0"/>
          <w:sz w:val="24"/>
          <w:szCs w:val="24"/>
        </w:rPr>
        <w:t>openpyxl</w:t>
      </w:r>
      <w:proofErr w:type="spellEnd"/>
      <w:r w:rsidRPr="00F96D2D">
        <w:rPr>
          <w:rFonts w:ascii="Segoe UI" w:eastAsia="MS PGothic" w:hAnsi="Segoe UI" w:cs="Segoe UI"/>
          <w:color w:val="24292E"/>
          <w:kern w:val="0"/>
          <w:sz w:val="24"/>
          <w:szCs w:val="24"/>
        </w:rPr>
        <w:t>) due to these issues.</w:t>
      </w:r>
    </w:p>
    <w:p w14:paraId="5AB12951"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1.1 Defect Reports</w:t>
      </w:r>
    </w:p>
    <w:tbl>
      <w:tblPr>
        <w:tblW w:w="9608" w:type="dxa"/>
        <w:tblCellMar>
          <w:left w:w="0" w:type="dxa"/>
          <w:right w:w="0" w:type="dxa"/>
        </w:tblCellMar>
        <w:tblLook w:val="04A0" w:firstRow="1" w:lastRow="0" w:firstColumn="1" w:lastColumn="0" w:noHBand="0" w:noVBand="1"/>
      </w:tblPr>
      <w:tblGrid>
        <w:gridCol w:w="923"/>
        <w:gridCol w:w="2520"/>
        <w:gridCol w:w="6165"/>
      </w:tblGrid>
      <w:tr w:rsidR="00F96D2D" w:rsidRPr="00F96D2D" w14:paraId="714A489F"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98AFA8A"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6" w:history="1">
              <w:r w:rsidR="00F96D2D" w:rsidRPr="00F96D2D">
                <w:rPr>
                  <w:rFonts w:ascii="MS PGothic" w:eastAsia="MS PGothic" w:hAnsi="MS PGothic" w:cs="MS PGothic"/>
                  <w:color w:val="0366D6"/>
                  <w:kern w:val="0"/>
                  <w:sz w:val="24"/>
                  <w:szCs w:val="24"/>
                  <w:u w:val="single"/>
                </w:rPr>
                <w:t>09-0280</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3BA7279"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Non-ASCII characters in Part Names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2C66CD6"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Clause 4 and Annex A disallows non-ASCII characters in part names, while 9.1.1.1 allows them.</w:t>
            </w:r>
          </w:p>
        </w:tc>
      </w:tr>
      <w:tr w:rsidR="00F96D2D" w:rsidRPr="00F96D2D" w14:paraId="0244FE1D"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9D0F7C5"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7" w:history="1">
              <w:r w:rsidR="00F96D2D" w:rsidRPr="00F96D2D">
                <w:rPr>
                  <w:rFonts w:ascii="MS PGothic" w:eastAsia="MS PGothic" w:hAnsi="MS PGothic" w:cs="MS PGothic"/>
                  <w:color w:val="0366D6"/>
                  <w:kern w:val="0"/>
                  <w:sz w:val="24"/>
                  <w:szCs w:val="24"/>
                  <w:u w:val="single"/>
                </w:rPr>
                <w:t>09-0283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BE0BB8"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Inconsistencies between Clause 9.1 and Annex 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5D472CD"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There are duplications in §9.1 and §A. Furthermore, the terminology in §9.1 and that in §A are slightly different. For example, "Part IRI" and "Part URI" in §9.1 are never used in §A.</w:t>
            </w:r>
          </w:p>
        </w:tc>
      </w:tr>
      <w:tr w:rsidR="00F96D2D" w:rsidRPr="00F96D2D" w14:paraId="10B1252B"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BD557A2"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8" w:history="1">
              <w:r w:rsidR="00F96D2D" w:rsidRPr="00F96D2D">
                <w:rPr>
                  <w:rFonts w:ascii="MS PGothic" w:eastAsia="MS PGothic" w:hAnsi="MS PGothic" w:cs="MS PGothic"/>
                  <w:color w:val="0366D6"/>
                  <w:kern w:val="0"/>
                  <w:sz w:val="24"/>
                  <w:szCs w:val="24"/>
                  <w:u w:val="single"/>
                </w:rPr>
                <w:t>09-0284</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8FA511"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part-URI and part-IRI grammar productions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BBC4508"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It is not clear where in the BNFs in RFC 3986, RFC 3987, or Appendix A the non-terminals part-URI and part-IRI occur.</w:t>
            </w:r>
          </w:p>
        </w:tc>
      </w:tr>
      <w:tr w:rsidR="00F96D2D" w:rsidRPr="00F96D2D" w14:paraId="1378BA2A"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6EB8D41"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9" w:history="1">
              <w:r w:rsidR="00F96D2D" w:rsidRPr="00F96D2D">
                <w:rPr>
                  <w:rFonts w:ascii="MS PGothic" w:eastAsia="MS PGothic" w:hAnsi="MS PGothic" w:cs="MS PGothic"/>
                  <w:color w:val="0366D6"/>
                  <w:kern w:val="0"/>
                  <w:sz w:val="24"/>
                  <w:szCs w:val="24"/>
                  <w:u w:val="single"/>
                </w:rPr>
                <w:t>09-0285</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596DE04"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Use of Terms “Part URI” and “Part IRI”</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7D00C68"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 xml:space="preserve">The term "Part IRI" is very misleading. It sounds like a </w:t>
            </w:r>
            <w:proofErr w:type="gramStart"/>
            <w:r w:rsidRPr="00F96D2D">
              <w:rPr>
                <w:rFonts w:ascii="MS PGothic" w:eastAsia="MS PGothic" w:hAnsi="MS PGothic" w:cs="MS PGothic"/>
                <w:kern w:val="0"/>
                <w:sz w:val="24"/>
                <w:szCs w:val="24"/>
              </w:rPr>
              <w:t>particular type of IRI</w:t>
            </w:r>
            <w:proofErr w:type="gramEnd"/>
            <w:r w:rsidRPr="00F96D2D">
              <w:rPr>
                <w:rFonts w:ascii="MS PGothic" w:eastAsia="MS PGothic" w:hAnsi="MS PGothic" w:cs="MS PGothic"/>
                <w:kern w:val="0"/>
                <w:sz w:val="24"/>
                <w:szCs w:val="24"/>
              </w:rPr>
              <w:t>, but it actually means those parts of IRIs which specify OPC part names. Likewise, the term "Part URI" is also misleading.</w:t>
            </w:r>
          </w:p>
        </w:tc>
      </w:tr>
      <w:tr w:rsidR="00F96D2D" w:rsidRPr="00F96D2D" w14:paraId="42DB7F9B"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8AA292"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0" w:history="1">
              <w:r w:rsidR="00F96D2D" w:rsidRPr="00F96D2D">
                <w:rPr>
                  <w:rFonts w:ascii="MS PGothic" w:eastAsia="MS PGothic" w:hAnsi="MS PGothic" w:cs="MS PGothic"/>
                  <w:color w:val="0366D6"/>
                  <w:kern w:val="0"/>
                  <w:sz w:val="24"/>
                  <w:szCs w:val="24"/>
                  <w:u w:val="single"/>
                </w:rPr>
                <w:t>09-0286</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68B6F30"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The syntax of "references"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356E76"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The syntax of "references" is never clearly stated. What is a reference? Is it a part of relative LEIRI, IRI, or URI references?</w:t>
            </w:r>
          </w:p>
        </w:tc>
      </w:tr>
      <w:tr w:rsidR="00F96D2D" w:rsidRPr="00F96D2D" w14:paraId="7E2E8BC3"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9BB35DF"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1" w:history="1">
              <w:r w:rsidR="00F96D2D" w:rsidRPr="00F96D2D">
                <w:rPr>
                  <w:rFonts w:ascii="MS PGothic" w:eastAsia="MS PGothic" w:hAnsi="MS PGothic" w:cs="MS PGothic"/>
                  <w:color w:val="0366D6"/>
                  <w:kern w:val="0"/>
                  <w:sz w:val="24"/>
                  <w:szCs w:val="24"/>
                  <w:u w:val="single"/>
                </w:rPr>
                <w:t>09-0291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E0EA0AD"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Use of term "Unicode string"</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236DFA5"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 xml:space="preserve">It is not clear why the term "Unicode string" </w:t>
            </w:r>
            <w:proofErr w:type="gramStart"/>
            <w:r w:rsidRPr="00F96D2D">
              <w:rPr>
                <w:rFonts w:ascii="MS PGothic" w:eastAsia="MS PGothic" w:hAnsi="MS PGothic" w:cs="MS PGothic"/>
                <w:kern w:val="0"/>
                <w:sz w:val="24"/>
                <w:szCs w:val="24"/>
              </w:rPr>
              <w:t>has to</w:t>
            </w:r>
            <w:proofErr w:type="gramEnd"/>
            <w:r w:rsidRPr="00F96D2D">
              <w:rPr>
                <w:rFonts w:ascii="MS PGothic" w:eastAsia="MS PGothic" w:hAnsi="MS PGothic" w:cs="MS PGothic"/>
                <w:kern w:val="0"/>
                <w:sz w:val="24"/>
                <w:szCs w:val="24"/>
              </w:rPr>
              <w:t xml:space="preserve"> be introduced here. Moreover, its syntax is quite unclear.</w:t>
            </w:r>
          </w:p>
        </w:tc>
      </w:tr>
      <w:tr w:rsidR="00F96D2D" w:rsidRPr="00F96D2D" w14:paraId="7FF29EA0"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AB4BB56"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2" w:history="1">
              <w:r w:rsidR="00F96D2D" w:rsidRPr="00F96D2D">
                <w:rPr>
                  <w:rFonts w:ascii="MS PGothic" w:eastAsia="MS PGothic" w:hAnsi="MS PGothic" w:cs="MS PGothic"/>
                  <w:color w:val="0366D6"/>
                  <w:kern w:val="0"/>
                  <w:sz w:val="24"/>
                  <w:szCs w:val="24"/>
                  <w:u w:val="single"/>
                </w:rPr>
                <w:t>09-0292</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283CA0D"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Space characters in part names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4EB3F91"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It is not clear whether the space character is allowed as part of OPC part name.</w:t>
            </w:r>
          </w:p>
        </w:tc>
      </w:tr>
      <w:tr w:rsidR="00F96D2D" w:rsidRPr="00F96D2D" w14:paraId="2B67DE2D"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9BC5132"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3" w:history="1">
              <w:r w:rsidR="00F96D2D" w:rsidRPr="00F96D2D">
                <w:rPr>
                  <w:rFonts w:ascii="MS PGothic" w:eastAsia="MS PGothic" w:hAnsi="MS PGothic" w:cs="MS PGothic"/>
                  <w:color w:val="0366D6"/>
                  <w:kern w:val="0"/>
                  <w:sz w:val="24"/>
                  <w:szCs w:val="24"/>
                  <w:u w:val="single"/>
                </w:rPr>
                <w:t>09-0293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883A262"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pack URI scheme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CF984C9"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Although the pack URI scheme has been registered as a provisional scheme at IANA, its definition appears in an Internet Draft rather than an RFC. The latest Internet Draft has expired in August 2009. Furthermore, the registration of the pack scheme at IANA has been changed from "provisional" to "historical" since the Internet Draft mistakenly allowed ":" as part of an authority.</w:t>
            </w:r>
          </w:p>
        </w:tc>
      </w:tr>
      <w:tr w:rsidR="00F96D2D" w:rsidRPr="00F96D2D" w14:paraId="76D44DFB"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AC31EF1"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4" w:history="1">
              <w:r w:rsidR="00F96D2D" w:rsidRPr="00F96D2D">
                <w:rPr>
                  <w:rFonts w:ascii="MS PGothic" w:eastAsia="MS PGothic" w:hAnsi="MS PGothic" w:cs="MS PGothic"/>
                  <w:color w:val="0366D6"/>
                  <w:kern w:val="0"/>
                  <w:sz w:val="24"/>
                  <w:szCs w:val="24"/>
                  <w:u w:val="single"/>
                </w:rPr>
                <w:t>10-0015</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A86DF0A"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Relationship Markup</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3275427"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It is not clear how relative URIs (which are values of the Target attribute) are resolved.</w:t>
            </w:r>
          </w:p>
        </w:tc>
      </w:tr>
    </w:tbl>
    <w:p w14:paraId="49C09304" w14:textId="02EA681D" w:rsidR="00F96D2D" w:rsidRPr="00F96D2D" w:rsidRDefault="00F96D2D" w:rsidP="00F343D5">
      <w:pPr>
        <w:keepNext/>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lastRenderedPageBreak/>
        <w:t>1.2 History</w:t>
      </w:r>
    </w:p>
    <w:p w14:paraId="7BD4CB9A" w14:textId="77777777" w:rsidR="00F96D2D" w:rsidRPr="00F96D2D" w:rsidRDefault="00C15E70" w:rsidP="00F96D2D">
      <w:pPr>
        <w:widowControl/>
        <w:shd w:val="clear" w:color="auto" w:fill="FFFFFF"/>
        <w:spacing w:before="360" w:after="240"/>
        <w:jc w:val="left"/>
        <w:outlineLvl w:val="3"/>
        <w:rPr>
          <w:rFonts w:ascii="Segoe UI" w:eastAsia="MS PGothic" w:hAnsi="Segoe UI" w:cs="Segoe UI"/>
          <w:b/>
          <w:bCs/>
          <w:color w:val="24292E"/>
          <w:kern w:val="0"/>
          <w:sz w:val="24"/>
          <w:szCs w:val="24"/>
        </w:rPr>
      </w:pPr>
      <w:hyperlink r:id="rId15" w:history="1">
        <w:r w:rsidR="00F96D2D" w:rsidRPr="00F96D2D">
          <w:rPr>
            <w:rFonts w:ascii="Segoe UI" w:eastAsia="MS PGothic" w:hAnsi="Segoe UI" w:cs="Segoe UI"/>
            <w:b/>
            <w:bCs/>
            <w:color w:val="0366D6"/>
            <w:kern w:val="0"/>
            <w:sz w:val="24"/>
            <w:szCs w:val="24"/>
            <w:u w:val="single"/>
          </w:rPr>
          <w:t>Harmonizing OPC with Web Addresses and ZIP</w:t>
        </w:r>
      </w:hyperlink>
      <w:r w:rsidR="00F96D2D" w:rsidRPr="00F96D2D">
        <w:rPr>
          <w:rFonts w:ascii="Segoe UI" w:eastAsia="MS PGothic" w:hAnsi="Segoe UI" w:cs="Segoe UI"/>
          <w:b/>
          <w:bCs/>
          <w:color w:val="24292E"/>
          <w:kern w:val="0"/>
          <w:sz w:val="24"/>
          <w:szCs w:val="24"/>
        </w:rPr>
        <w:t>, SC34/WG4 N0148 (2010-09)</w:t>
      </w:r>
    </w:p>
    <w:p w14:paraId="2D93DA44"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This personal contribution by M</w:t>
      </w:r>
      <w:bookmarkStart w:id="0" w:name="_GoBack"/>
      <w:bookmarkEnd w:id="0"/>
      <w:r w:rsidRPr="00F96D2D">
        <w:rPr>
          <w:rFonts w:ascii="Segoe UI" w:eastAsia="MS PGothic" w:hAnsi="Segoe UI" w:cs="Segoe UI"/>
          <w:color w:val="24292E"/>
          <w:kern w:val="0"/>
          <w:sz w:val="24"/>
          <w:szCs w:val="24"/>
        </w:rPr>
        <w:t>urata studies the use of non-ASCII characters in OOXML, IETF URI/IRI RFCs, and W3C LEIRI Note.</w:t>
      </w:r>
    </w:p>
    <w:p w14:paraId="1C293E58" w14:textId="77777777" w:rsidR="00F96D2D" w:rsidRPr="00F96D2D" w:rsidRDefault="00C15E70" w:rsidP="00F96D2D">
      <w:pPr>
        <w:widowControl/>
        <w:shd w:val="clear" w:color="auto" w:fill="FFFFFF"/>
        <w:spacing w:before="360" w:after="240"/>
        <w:jc w:val="left"/>
        <w:outlineLvl w:val="3"/>
        <w:rPr>
          <w:rFonts w:ascii="Segoe UI" w:eastAsia="MS PGothic" w:hAnsi="Segoe UI" w:cs="Segoe UI"/>
          <w:b/>
          <w:bCs/>
          <w:color w:val="24292E"/>
          <w:kern w:val="0"/>
          <w:sz w:val="24"/>
          <w:szCs w:val="24"/>
        </w:rPr>
      </w:pPr>
      <w:hyperlink r:id="rId16" w:history="1">
        <w:r w:rsidR="00F96D2D" w:rsidRPr="00F96D2D">
          <w:rPr>
            <w:rFonts w:ascii="Segoe UI" w:eastAsia="MS PGothic" w:hAnsi="Segoe UI" w:cs="Segoe UI"/>
            <w:b/>
            <w:bCs/>
            <w:color w:val="0366D6"/>
            <w:kern w:val="0"/>
            <w:sz w:val="24"/>
            <w:szCs w:val="24"/>
            <w:u w:val="single"/>
          </w:rPr>
          <w:t>Improving Part 2 in reply to DRs</w:t>
        </w:r>
      </w:hyperlink>
      <w:r w:rsidR="00F96D2D" w:rsidRPr="00F96D2D">
        <w:rPr>
          <w:rFonts w:ascii="Segoe UI" w:eastAsia="MS PGothic" w:hAnsi="Segoe UI" w:cs="Segoe UI"/>
          <w:b/>
          <w:bCs/>
          <w:color w:val="24292E"/>
          <w:kern w:val="0"/>
          <w:sz w:val="24"/>
          <w:szCs w:val="24"/>
        </w:rPr>
        <w:t>, SC34/WG4 N0207 (2011-09)</w:t>
      </w:r>
    </w:p>
    <w:p w14:paraId="75496F10"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This Japanese national body contribution studied relevant DRs including those listed above and asserted that a revision is needed for addressing them.</w:t>
      </w:r>
    </w:p>
    <w:p w14:paraId="1D36A264" w14:textId="77777777" w:rsidR="00F96D2D" w:rsidRPr="00F96D2D" w:rsidRDefault="00C15E70" w:rsidP="00F96D2D">
      <w:pPr>
        <w:widowControl/>
        <w:shd w:val="clear" w:color="auto" w:fill="FFFFFF"/>
        <w:spacing w:before="360" w:after="240"/>
        <w:jc w:val="left"/>
        <w:outlineLvl w:val="3"/>
        <w:rPr>
          <w:rFonts w:ascii="Segoe UI" w:eastAsia="MS PGothic" w:hAnsi="Segoe UI" w:cs="Segoe UI"/>
          <w:b/>
          <w:bCs/>
          <w:color w:val="24292E"/>
          <w:kern w:val="0"/>
          <w:sz w:val="24"/>
          <w:szCs w:val="24"/>
        </w:rPr>
      </w:pPr>
      <w:hyperlink r:id="rId17" w:history="1">
        <w:r w:rsidR="00F96D2D" w:rsidRPr="00F96D2D">
          <w:rPr>
            <w:rFonts w:ascii="Segoe UI" w:eastAsia="MS PGothic" w:hAnsi="Segoe UI" w:cs="Segoe UI"/>
            <w:b/>
            <w:bCs/>
            <w:color w:val="0366D6"/>
            <w:kern w:val="0"/>
            <w:sz w:val="24"/>
            <w:szCs w:val="24"/>
            <w:u w:val="single"/>
          </w:rPr>
          <w:t>Minutes of the Bellevue WG4 meeting</w:t>
        </w:r>
      </w:hyperlink>
      <w:r w:rsidR="00F96D2D" w:rsidRPr="00F96D2D">
        <w:rPr>
          <w:rFonts w:ascii="Segoe UI" w:eastAsia="MS PGothic" w:hAnsi="Segoe UI" w:cs="Segoe UI"/>
          <w:b/>
          <w:bCs/>
          <w:color w:val="24292E"/>
          <w:kern w:val="0"/>
          <w:sz w:val="24"/>
          <w:szCs w:val="24"/>
        </w:rPr>
        <w:t> (2013-06-17/20)</w:t>
      </w:r>
    </w:p>
    <w:p w14:paraId="54008741"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In the Bellevue meeting (2013-06-17/20), WG4 extensively discussed these DRs and even studied MS Office and .Net implementations. Chris Rae, John Haug, Jim Thatcher, and original OPC designers were involved in this discussion. The current OPC draft is based on consensus in this meeting.</w:t>
      </w:r>
    </w:p>
    <w:p w14:paraId="3351B9E8"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1.3 Difficulties</w:t>
      </w:r>
    </w:p>
    <w:p w14:paraId="6155C555"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Why is this topic so hard? There are several reasons:</w:t>
      </w:r>
    </w:p>
    <w:p w14:paraId="328035BB" w14:textId="77777777" w:rsidR="00F96D2D" w:rsidRPr="00F96D2D" w:rsidRDefault="00F96D2D" w:rsidP="00F96D2D">
      <w:pPr>
        <w:widowControl/>
        <w:numPr>
          <w:ilvl w:val="0"/>
          <w:numId w:val="1"/>
        </w:numPr>
        <w:shd w:val="clear" w:color="auto" w:fill="FFFFFF"/>
        <w:spacing w:before="100" w:beforeAutospacing="1"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RFC 3986, RFC 3987, and WHATWG URL Spec are not as good as we hope.</w:t>
      </w:r>
    </w:p>
    <w:p w14:paraId="7B9A1754" w14:textId="77777777" w:rsidR="00F96D2D" w:rsidRPr="00F96D2D" w:rsidRDefault="00F96D2D" w:rsidP="00F96D2D">
      <w:pPr>
        <w:widowControl/>
        <w:numPr>
          <w:ilvl w:val="0"/>
          <w:numId w:val="1"/>
        </w:numPr>
        <w:shd w:val="clear" w:color="auto" w:fill="FFFFFF"/>
        <w:spacing w:before="60"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Relative references in non-Relationships parts and those in Relationships parts need different base URIs (when the target mode is not external).</w:t>
      </w:r>
    </w:p>
    <w:p w14:paraId="617DEDE5" w14:textId="77777777" w:rsidR="00F96D2D" w:rsidRPr="00F96D2D" w:rsidRDefault="00F96D2D" w:rsidP="00F96D2D">
      <w:pPr>
        <w:widowControl/>
        <w:numPr>
          <w:ilvl w:val="0"/>
          <w:numId w:val="1"/>
        </w:numPr>
        <w:shd w:val="clear" w:color="auto" w:fill="FFFFFF"/>
        <w:spacing w:before="60"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OOXML documents and XPS documents use different conventions for referencing parts.</w:t>
      </w:r>
    </w:p>
    <w:p w14:paraId="371C581D" w14:textId="77777777" w:rsidR="00F96D2D" w:rsidRPr="00F96D2D" w:rsidRDefault="00F96D2D" w:rsidP="00F96D2D">
      <w:pPr>
        <w:widowControl/>
        <w:numPr>
          <w:ilvl w:val="0"/>
          <w:numId w:val="1"/>
        </w:numPr>
        <w:shd w:val="clear" w:color="auto" w:fill="FFFFFF"/>
        <w:spacing w:before="60"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MS Office and .Net exhibit different behaviors.</w:t>
      </w:r>
    </w:p>
    <w:p w14:paraId="556D15EB" w14:textId="77777777" w:rsidR="00F96D2D" w:rsidRPr="00F96D2D" w:rsidRDefault="00F96D2D" w:rsidP="00F96D2D">
      <w:pPr>
        <w:widowControl/>
        <w:numPr>
          <w:ilvl w:val="0"/>
          <w:numId w:val="1"/>
        </w:numPr>
        <w:shd w:val="clear" w:color="auto" w:fill="FFFFFF"/>
        <w:spacing w:before="60"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The first edition of ISO/IEC 29500-2 specifies behaviors different from any of those mentioned above.</w:t>
      </w:r>
    </w:p>
    <w:p w14:paraId="54EEB9DA" w14:textId="77777777" w:rsidR="00F96D2D" w:rsidRPr="00F96D2D" w:rsidRDefault="00F96D2D" w:rsidP="00F96D2D">
      <w:pPr>
        <w:widowControl/>
        <w:numPr>
          <w:ilvl w:val="0"/>
          <w:numId w:val="1"/>
        </w:numPr>
        <w:shd w:val="clear" w:color="auto" w:fill="FFFFFF"/>
        <w:spacing w:before="60"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Non-ASCII characters were introduced after the DIS ballot in a hurry.</w:t>
      </w:r>
    </w:p>
    <w:p w14:paraId="655CC619"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lastRenderedPageBreak/>
        <w:t>1.4 Solutions and Remaining Issues</w:t>
      </w:r>
    </w:p>
    <w:p w14:paraId="3328881F"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 xml:space="preserve">WG4 has addressed most of the problems identified by the above DRs by thoroughly rewriting the clause for the Abstract Package Model. </w:t>
      </w:r>
      <w:proofErr w:type="gramStart"/>
      <w:r w:rsidRPr="00F96D2D">
        <w:rPr>
          <w:rFonts w:ascii="Segoe UI" w:eastAsia="MS PGothic" w:hAnsi="Segoe UI" w:cs="Segoe UI"/>
          <w:color w:val="24292E"/>
          <w:kern w:val="0"/>
          <w:sz w:val="24"/>
          <w:szCs w:val="24"/>
        </w:rPr>
        <w:t>In particular, 1</w:t>
      </w:r>
      <w:proofErr w:type="gramEnd"/>
      <w:r w:rsidRPr="00F96D2D">
        <w:rPr>
          <w:rFonts w:ascii="Segoe UI" w:eastAsia="MS PGothic" w:hAnsi="Segoe UI" w:cs="Segoe UI"/>
          <w:color w:val="24292E"/>
          <w:kern w:val="0"/>
          <w:sz w:val="24"/>
          <w:szCs w:val="24"/>
        </w:rPr>
        <w:t>) a new subclause "Resolving Relative References" has been added; 2) part Relationship parts and package Relationship parts are distinguished; 3) base IRIs are clearly defined for part Relationship parts and package Relationship parts depending on the target mode</w:t>
      </w:r>
      <w:r w:rsidR="00803AA3">
        <w:rPr>
          <w:rFonts w:ascii="Segoe UI" w:eastAsia="MS PGothic" w:hAnsi="Segoe UI" w:cs="Segoe UI"/>
          <w:color w:val="24292E"/>
          <w:kern w:val="0"/>
          <w:sz w:val="24"/>
          <w:szCs w:val="24"/>
        </w:rPr>
        <w:t>; and, 4)</w:t>
      </w:r>
      <w:r w:rsidRPr="00F96D2D">
        <w:rPr>
          <w:rFonts w:ascii="Segoe UI" w:eastAsia="MS PGothic" w:hAnsi="Segoe UI" w:cs="Segoe UI"/>
          <w:color w:val="24292E"/>
          <w:kern w:val="0"/>
          <w:sz w:val="24"/>
          <w:szCs w:val="24"/>
        </w:rPr>
        <w:t xml:space="preserve"> Pack URIs are defined in Clause 8 rather than an annex.</w:t>
      </w:r>
    </w:p>
    <w:p w14:paraId="34FADB57"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 xml:space="preserve">However, DRs 09-0286 and 09-0291 have not been completely addressed, since WG4 does not know the behaviors of all implementations of OPC. </w:t>
      </w:r>
      <w:r w:rsidR="00803AA3">
        <w:rPr>
          <w:rFonts w:ascii="Segoe UI" w:eastAsia="MS PGothic" w:hAnsi="Segoe UI" w:cs="Segoe UI"/>
          <w:color w:val="24292E"/>
          <w:kern w:val="0"/>
          <w:sz w:val="24"/>
          <w:szCs w:val="24"/>
        </w:rPr>
        <w:t xml:space="preserve">DR </w:t>
      </w:r>
      <w:r w:rsidRPr="00F96D2D">
        <w:rPr>
          <w:rFonts w:ascii="Segoe UI" w:eastAsia="MS PGothic" w:hAnsi="Segoe UI" w:cs="Segoe UI"/>
          <w:color w:val="24292E"/>
          <w:kern w:val="0"/>
          <w:sz w:val="24"/>
          <w:szCs w:val="24"/>
        </w:rPr>
        <w:t>09-0293 requires further work at IANA after the publication of the revised OPC.</w:t>
      </w:r>
    </w:p>
    <w:p w14:paraId="16BD566D" w14:textId="77777777" w:rsidR="00F96D2D" w:rsidRPr="00F96D2D" w:rsidRDefault="00F96D2D" w:rsidP="00F96D2D">
      <w:pPr>
        <w:widowControl/>
        <w:pBdr>
          <w:bottom w:val="single" w:sz="6" w:space="4" w:color="EAECEF"/>
        </w:pBdr>
        <w:shd w:val="clear" w:color="auto" w:fill="FFFFFF"/>
        <w:spacing w:before="360" w:after="240"/>
        <w:jc w:val="left"/>
        <w:outlineLvl w:val="1"/>
        <w:rPr>
          <w:rFonts w:ascii="Segoe UI" w:eastAsia="MS PGothic" w:hAnsi="Segoe UI" w:cs="Segoe UI"/>
          <w:b/>
          <w:bCs/>
          <w:color w:val="24292E"/>
          <w:kern w:val="0"/>
          <w:sz w:val="36"/>
          <w:szCs w:val="36"/>
        </w:rPr>
      </w:pPr>
      <w:r w:rsidRPr="00F96D2D">
        <w:rPr>
          <w:rFonts w:ascii="Segoe UI" w:eastAsia="MS PGothic" w:hAnsi="Segoe UI" w:cs="Segoe UI"/>
          <w:b/>
          <w:bCs/>
          <w:color w:val="24292E"/>
          <w:kern w:val="0"/>
          <w:sz w:val="36"/>
          <w:szCs w:val="36"/>
        </w:rPr>
        <w:t>2. Addressing conformance issues (leftover from the BRM)</w:t>
      </w:r>
    </w:p>
    <w:p w14:paraId="78A94173"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In the BRM, it was agreed that OPC conformance is purely syntactical. However, for the lack of time, many requirements in OPC were </w:t>
      </w:r>
      <w:r w:rsidRPr="00F96D2D">
        <w:rPr>
          <w:rFonts w:ascii="Segoe UI" w:eastAsia="MS PGothic" w:hAnsi="Segoe UI" w:cs="Segoe UI"/>
          <w:i/>
          <w:iCs/>
          <w:color w:val="24292E"/>
          <w:kern w:val="0"/>
          <w:sz w:val="24"/>
          <w:szCs w:val="24"/>
        </w:rPr>
        <w:t>not</w:t>
      </w:r>
      <w:r w:rsidRPr="00F96D2D">
        <w:rPr>
          <w:rFonts w:ascii="Segoe UI" w:eastAsia="MS PGothic" w:hAnsi="Segoe UI" w:cs="Segoe UI"/>
          <w:color w:val="24292E"/>
          <w:kern w:val="0"/>
          <w:sz w:val="24"/>
          <w:szCs w:val="24"/>
        </w:rPr>
        <w:t> rewritten as requirements on data, as implied by this sentence in the published 29500-2: “Conformance requirements written as requirements for package implementers (e.g., M1.1) are document conformance requirements”.</w:t>
      </w:r>
    </w:p>
    <w:p w14:paraId="1040DF47"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2.1 Defect Reports</w:t>
      </w:r>
    </w:p>
    <w:tbl>
      <w:tblPr>
        <w:tblW w:w="8231" w:type="dxa"/>
        <w:tblCellMar>
          <w:left w:w="0" w:type="dxa"/>
          <w:right w:w="0" w:type="dxa"/>
        </w:tblCellMar>
        <w:tblLook w:val="04A0" w:firstRow="1" w:lastRow="0" w:firstColumn="1" w:lastColumn="0" w:noHBand="0" w:noVBand="1"/>
      </w:tblPr>
      <w:tblGrid>
        <w:gridCol w:w="1735"/>
        <w:gridCol w:w="6496"/>
      </w:tblGrid>
      <w:tr w:rsidR="00F96D2D" w:rsidRPr="00F96D2D" w14:paraId="6F274B6C"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3C25C12"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8" w:history="1">
              <w:r w:rsidR="00F96D2D" w:rsidRPr="00F96D2D">
                <w:rPr>
                  <w:rFonts w:ascii="MS PGothic" w:eastAsia="MS PGothic" w:hAnsi="MS PGothic" w:cs="MS PGothic"/>
                  <w:color w:val="0366D6"/>
                  <w:kern w:val="0"/>
                  <w:sz w:val="24"/>
                  <w:szCs w:val="24"/>
                  <w:u w:val="single"/>
                </w:rPr>
                <w:t>13-0002</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52D7A2"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Issues with Conformance Guidelines</w:t>
            </w:r>
          </w:p>
        </w:tc>
      </w:tr>
      <w:tr w:rsidR="00F96D2D" w:rsidRPr="00F96D2D" w14:paraId="4A59C266"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1856BE3"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19" w:history="1">
              <w:r w:rsidR="00F96D2D" w:rsidRPr="00F96D2D">
                <w:rPr>
                  <w:rFonts w:ascii="MS PGothic" w:eastAsia="MS PGothic" w:hAnsi="MS PGothic" w:cs="MS PGothic"/>
                  <w:color w:val="0366D6"/>
                  <w:kern w:val="0"/>
                  <w:sz w:val="24"/>
                  <w:szCs w:val="24"/>
                  <w:u w:val="single"/>
                </w:rPr>
                <w:t>14-0001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688D4D6"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Annex H Cleanup</w:t>
            </w:r>
          </w:p>
        </w:tc>
      </w:tr>
    </w:tbl>
    <w:p w14:paraId="7083A6C8" w14:textId="77777777" w:rsidR="00F96D2D" w:rsidRPr="00F96D2D" w:rsidRDefault="00F96D2D" w:rsidP="00F343D5">
      <w:pPr>
        <w:keepNext/>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lastRenderedPageBreak/>
        <w:t>2.2 Solutions</w:t>
      </w:r>
    </w:p>
    <w:p w14:paraId="05A23DCC"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Wherever possible, WG4 has rewritten requirements on programs as those on data.</w:t>
      </w:r>
    </w:p>
    <w:p w14:paraId="3C296764"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 xml:space="preserve">The informative annex for </w:t>
      </w:r>
      <w:r w:rsidR="00803AA3" w:rsidRPr="00F96D2D">
        <w:rPr>
          <w:rFonts w:ascii="Segoe UI" w:eastAsia="MS PGothic" w:hAnsi="Segoe UI" w:cs="Segoe UI"/>
          <w:color w:val="24292E"/>
          <w:kern w:val="0"/>
          <w:sz w:val="24"/>
          <w:szCs w:val="24"/>
        </w:rPr>
        <w:t>summarizing</w:t>
      </w:r>
      <w:r w:rsidRPr="00F96D2D">
        <w:rPr>
          <w:rFonts w:ascii="Segoe UI" w:eastAsia="MS PGothic" w:hAnsi="Segoe UI" w:cs="Segoe UI"/>
          <w:color w:val="24292E"/>
          <w:kern w:val="0"/>
          <w:sz w:val="24"/>
          <w:szCs w:val="24"/>
        </w:rPr>
        <w:t xml:space="preserve"> guidelines for meeting conformance has been dropped.</w:t>
      </w:r>
    </w:p>
    <w:p w14:paraId="1B704E95"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The clause for conformance was moved from Clause 2 to Clause 6, since ISO/IEC editing directives require that Clause 2 be "Normative References".</w:t>
      </w:r>
    </w:p>
    <w:p w14:paraId="3E836925" w14:textId="77777777" w:rsidR="00F96D2D" w:rsidRPr="00F96D2D" w:rsidRDefault="00F96D2D" w:rsidP="00F96D2D">
      <w:pPr>
        <w:widowControl/>
        <w:pBdr>
          <w:bottom w:val="single" w:sz="6" w:space="4" w:color="EAECEF"/>
        </w:pBdr>
        <w:shd w:val="clear" w:color="auto" w:fill="FFFFFF"/>
        <w:spacing w:before="360" w:after="240"/>
        <w:jc w:val="left"/>
        <w:outlineLvl w:val="1"/>
        <w:rPr>
          <w:rFonts w:ascii="Segoe UI" w:eastAsia="MS PGothic" w:hAnsi="Segoe UI" w:cs="Segoe UI"/>
          <w:b/>
          <w:bCs/>
          <w:color w:val="24292E"/>
          <w:kern w:val="0"/>
          <w:sz w:val="36"/>
          <w:szCs w:val="36"/>
        </w:rPr>
      </w:pPr>
      <w:r w:rsidRPr="00F96D2D">
        <w:rPr>
          <w:rFonts w:ascii="Segoe UI" w:eastAsia="MS PGothic" w:hAnsi="Segoe UI" w:cs="Segoe UI"/>
          <w:b/>
          <w:bCs/>
          <w:color w:val="24292E"/>
          <w:kern w:val="0"/>
          <w:sz w:val="36"/>
          <w:szCs w:val="36"/>
        </w:rPr>
        <w:t>3. Clarifications</w:t>
      </w:r>
    </w:p>
    <w:p w14:paraId="52658110"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3.1 Terminology</w:t>
      </w:r>
    </w:p>
    <w:p w14:paraId="1B152DBD"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WG4 removed terms that are not used by any normative clauses and then reorganized the remaining terms by subclauses.</w:t>
      </w:r>
    </w:p>
    <w:p w14:paraId="168866DB"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3.2 Physical Package Model</w:t>
      </w:r>
    </w:p>
    <w:p w14:paraId="09DEA612"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The clause for physical packages has been renamed as "Clause 9 Physical Package Model". Interleaving is introduced before logical item names. Percent-encoding and un-percent encoding of non-ASCII characters are explicitly introduced in Subclause 9.3.</w:t>
      </w:r>
    </w:p>
    <w:p w14:paraId="3D95B118" w14:textId="77777777" w:rsidR="00F96D2D" w:rsidRPr="00F96D2D" w:rsidRDefault="00F96D2D" w:rsidP="00F96D2D">
      <w:pPr>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t>3.3 Core Properties</w:t>
      </w:r>
    </w:p>
    <w:p w14:paraId="32B7B42B"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Diagrams are replaced with normative prose, which clearly specifies requirements.</w:t>
      </w:r>
    </w:p>
    <w:p w14:paraId="4C87B647" w14:textId="77777777" w:rsidR="00F96D2D" w:rsidRPr="00F96D2D" w:rsidRDefault="00F96D2D" w:rsidP="00F343D5">
      <w:pPr>
        <w:keepNext/>
        <w:widowControl/>
        <w:shd w:val="clear" w:color="auto" w:fill="FFFFFF"/>
        <w:spacing w:before="360" w:after="240"/>
        <w:jc w:val="left"/>
        <w:outlineLvl w:val="2"/>
        <w:rPr>
          <w:rFonts w:ascii="Segoe UI" w:eastAsia="MS PGothic" w:hAnsi="Segoe UI" w:cs="Segoe UI"/>
          <w:b/>
          <w:bCs/>
          <w:color w:val="24292E"/>
          <w:kern w:val="0"/>
          <w:sz w:val="30"/>
          <w:szCs w:val="30"/>
        </w:rPr>
      </w:pPr>
      <w:r w:rsidRPr="00F96D2D">
        <w:rPr>
          <w:rFonts w:ascii="Segoe UI" w:eastAsia="MS PGothic" w:hAnsi="Segoe UI" w:cs="Segoe UI"/>
          <w:b/>
          <w:bCs/>
          <w:color w:val="24292E"/>
          <w:kern w:val="0"/>
          <w:sz w:val="30"/>
          <w:szCs w:val="30"/>
        </w:rPr>
        <w:lastRenderedPageBreak/>
        <w:t>3.4 Digital Signatures</w:t>
      </w:r>
    </w:p>
    <w:p w14:paraId="0D68A7C6"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As part of this revision, the addition of XAdES digital signatures was planned. However, WG4 finally decided that this revision does not introduce any new features. Lots of clarifications were made though, as requested by DRs:</w:t>
      </w:r>
    </w:p>
    <w:tbl>
      <w:tblPr>
        <w:tblW w:w="8702" w:type="dxa"/>
        <w:tblCellMar>
          <w:left w:w="0" w:type="dxa"/>
          <w:right w:w="0" w:type="dxa"/>
        </w:tblCellMar>
        <w:tblLook w:val="04A0" w:firstRow="1" w:lastRow="0" w:firstColumn="1" w:lastColumn="0" w:noHBand="0" w:noVBand="1"/>
      </w:tblPr>
      <w:tblGrid>
        <w:gridCol w:w="1382"/>
        <w:gridCol w:w="7320"/>
      </w:tblGrid>
      <w:tr w:rsidR="00F96D2D" w:rsidRPr="00F96D2D" w14:paraId="479F969D"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2F91294"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0" w:history="1">
              <w:r w:rsidR="00F96D2D" w:rsidRPr="00F96D2D">
                <w:rPr>
                  <w:rFonts w:ascii="MS PGothic" w:eastAsia="MS PGothic" w:hAnsi="MS PGothic" w:cs="MS PGothic"/>
                  <w:color w:val="0366D6"/>
                  <w:kern w:val="0"/>
                  <w:sz w:val="24"/>
                  <w:szCs w:val="24"/>
                  <w:u w:val="single"/>
                </w:rPr>
                <w:t>10-0043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84A5B5C"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Non-ambiguity of DC identifiers</w:t>
            </w:r>
          </w:p>
        </w:tc>
      </w:tr>
      <w:tr w:rsidR="00F96D2D" w:rsidRPr="00F96D2D" w14:paraId="0E3A7086"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061ECBC"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1" w:history="1">
              <w:r w:rsidR="00F96D2D" w:rsidRPr="00F96D2D">
                <w:rPr>
                  <w:rFonts w:ascii="MS PGothic" w:eastAsia="MS PGothic" w:hAnsi="MS PGothic" w:cs="MS PGothic"/>
                  <w:color w:val="0366D6"/>
                  <w:kern w:val="0"/>
                  <w:sz w:val="24"/>
                  <w:szCs w:val="24"/>
                  <w:u w:val="single"/>
                </w:rPr>
                <w:t>10-0048</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7C3D11F"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Processing model for handling ZIP encryption</w:t>
            </w:r>
          </w:p>
        </w:tc>
      </w:tr>
      <w:tr w:rsidR="00F96D2D" w:rsidRPr="00F96D2D" w14:paraId="55CA2412"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FB8B7C"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2" w:history="1">
              <w:r w:rsidR="00F96D2D" w:rsidRPr="00F96D2D">
                <w:rPr>
                  <w:rFonts w:ascii="MS PGothic" w:eastAsia="MS PGothic" w:hAnsi="MS PGothic" w:cs="MS PGothic"/>
                  <w:color w:val="0366D6"/>
                  <w:kern w:val="0"/>
                  <w:sz w:val="24"/>
                  <w:szCs w:val="24"/>
                  <w:u w:val="single"/>
                </w:rPr>
                <w:t>11-0029</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72306D6"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Do not copy text or schemas from W3C XML Signature</w:t>
            </w:r>
          </w:p>
        </w:tc>
      </w:tr>
      <w:tr w:rsidR="00F96D2D" w:rsidRPr="00F96D2D" w14:paraId="46A6FFE6"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6D6A8B2"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3" w:history="1">
              <w:r w:rsidR="00F96D2D" w:rsidRPr="00F96D2D">
                <w:rPr>
                  <w:rFonts w:ascii="MS PGothic" w:eastAsia="MS PGothic" w:hAnsi="MS PGothic" w:cs="MS PGothic"/>
                  <w:color w:val="0366D6"/>
                  <w:kern w:val="0"/>
                  <w:sz w:val="24"/>
                  <w:szCs w:val="24"/>
                  <w:u w:val="single"/>
                </w:rPr>
                <w:t>11-0030</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4128C8E"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Obsolete version of W3C XML Digital Signature 1.0</w:t>
            </w:r>
          </w:p>
        </w:tc>
      </w:tr>
      <w:tr w:rsidR="00F96D2D" w:rsidRPr="00F96D2D" w14:paraId="171AAD6C"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B3EC01"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4" w:history="1">
              <w:r w:rsidR="00F96D2D" w:rsidRPr="00F96D2D">
                <w:rPr>
                  <w:rFonts w:ascii="MS PGothic" w:eastAsia="MS PGothic" w:hAnsi="MS PGothic" w:cs="MS PGothic"/>
                  <w:color w:val="0366D6"/>
                  <w:kern w:val="0"/>
                  <w:sz w:val="24"/>
                  <w:szCs w:val="24"/>
                  <w:u w:val="single"/>
                </w:rPr>
                <w:t>11-0031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471A6DA"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Use official RELAX NG schemas from W3C</w:t>
            </w:r>
          </w:p>
        </w:tc>
      </w:tr>
      <w:tr w:rsidR="00F96D2D" w:rsidRPr="00F96D2D" w14:paraId="23581D10" w14:textId="77777777" w:rsidTr="00F96D2D">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57BD2DC" w14:textId="77777777" w:rsidR="00F96D2D" w:rsidRPr="00F96D2D" w:rsidRDefault="00C15E70" w:rsidP="00F96D2D">
            <w:pPr>
              <w:widowControl/>
              <w:spacing w:after="240"/>
              <w:jc w:val="left"/>
              <w:rPr>
                <w:rFonts w:ascii="MS PGothic" w:eastAsia="MS PGothic" w:hAnsi="MS PGothic" w:cs="MS PGothic"/>
                <w:kern w:val="0"/>
                <w:sz w:val="24"/>
                <w:szCs w:val="24"/>
              </w:rPr>
            </w:pPr>
            <w:hyperlink r:id="rId25" w:history="1">
              <w:r w:rsidR="00F96D2D" w:rsidRPr="00F96D2D">
                <w:rPr>
                  <w:rFonts w:ascii="MS PGothic" w:eastAsia="MS PGothic" w:hAnsi="MS PGothic" w:cs="MS PGothic"/>
                  <w:color w:val="0366D6"/>
                  <w:kern w:val="0"/>
                  <w:sz w:val="24"/>
                  <w:szCs w:val="24"/>
                  <w:u w:val="single"/>
                </w:rPr>
                <w:t>12-0001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A553ED4" w14:textId="77777777" w:rsidR="00F96D2D" w:rsidRPr="00F96D2D" w:rsidRDefault="00F96D2D" w:rsidP="00F96D2D">
            <w:pPr>
              <w:widowControl/>
              <w:spacing w:after="240"/>
              <w:jc w:val="left"/>
              <w:rPr>
                <w:rFonts w:ascii="MS PGothic" w:eastAsia="MS PGothic" w:hAnsi="MS PGothic" w:cs="MS PGothic"/>
                <w:kern w:val="0"/>
                <w:sz w:val="24"/>
                <w:szCs w:val="24"/>
              </w:rPr>
            </w:pPr>
            <w:r w:rsidRPr="00F96D2D">
              <w:rPr>
                <w:rFonts w:ascii="MS PGothic" w:eastAsia="MS PGothic" w:hAnsi="MS PGothic" w:cs="MS PGothic"/>
                <w:kern w:val="0"/>
                <w:sz w:val="24"/>
                <w:szCs w:val="24"/>
              </w:rPr>
              <w:t>OPC: Correct Spelling of “relationship part”</w:t>
            </w:r>
          </w:p>
        </w:tc>
      </w:tr>
      <w:tr w:rsidR="00F96D2D" w:rsidRPr="00F96D2D" w14:paraId="313176CA" w14:textId="77777777" w:rsidTr="00F96D2D">
        <w:tc>
          <w:tcPr>
            <w:tcW w:w="0" w:type="auto"/>
            <w:shd w:val="clear" w:color="auto" w:fill="FFFFFF"/>
            <w:vAlign w:val="center"/>
            <w:hideMark/>
          </w:tcPr>
          <w:p w14:paraId="065FC4AF" w14:textId="77777777" w:rsidR="00F96D2D" w:rsidRPr="00F96D2D" w:rsidRDefault="00F96D2D" w:rsidP="00F96D2D">
            <w:pPr>
              <w:widowControl/>
              <w:spacing w:after="240"/>
              <w:jc w:val="left"/>
              <w:rPr>
                <w:rFonts w:ascii="MS PGothic" w:eastAsia="MS PGothic" w:hAnsi="MS PGothic" w:cs="MS PGothic"/>
                <w:kern w:val="0"/>
                <w:sz w:val="24"/>
                <w:szCs w:val="24"/>
              </w:rPr>
            </w:pPr>
          </w:p>
        </w:tc>
        <w:tc>
          <w:tcPr>
            <w:tcW w:w="0" w:type="auto"/>
            <w:shd w:val="clear" w:color="auto" w:fill="FFFFFF"/>
            <w:vAlign w:val="center"/>
            <w:hideMark/>
          </w:tcPr>
          <w:p w14:paraId="23092732" w14:textId="77777777" w:rsidR="00F96D2D" w:rsidRPr="00F96D2D" w:rsidRDefault="00F96D2D" w:rsidP="00F96D2D">
            <w:pPr>
              <w:widowControl/>
              <w:spacing w:after="240"/>
              <w:jc w:val="left"/>
              <w:rPr>
                <w:rFonts w:ascii="Times New Roman" w:eastAsia="Times New Roman" w:hAnsi="Times New Roman" w:cs="Times New Roman"/>
                <w:kern w:val="0"/>
                <w:sz w:val="20"/>
                <w:szCs w:val="20"/>
              </w:rPr>
            </w:pPr>
          </w:p>
        </w:tc>
      </w:tr>
    </w:tbl>
    <w:p w14:paraId="51A7041D"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Note: The relationship type for digital signatures in MS Office documents and that in the currently-published 29500-2 are different. The ongoing revision fixed this problem by updating the relationship type.</w:t>
      </w:r>
    </w:p>
    <w:p w14:paraId="0F55B97C" w14:textId="77777777" w:rsidR="00F96D2D" w:rsidRPr="00F96D2D" w:rsidRDefault="00F96D2D" w:rsidP="00F96D2D">
      <w:pPr>
        <w:widowControl/>
        <w:pBdr>
          <w:bottom w:val="single" w:sz="6" w:space="4" w:color="EAECEF"/>
        </w:pBdr>
        <w:shd w:val="clear" w:color="auto" w:fill="FFFFFF"/>
        <w:spacing w:before="360" w:after="240"/>
        <w:jc w:val="left"/>
        <w:outlineLvl w:val="1"/>
        <w:rPr>
          <w:rFonts w:ascii="Segoe UI" w:eastAsia="MS PGothic" w:hAnsi="Segoe UI" w:cs="Segoe UI"/>
          <w:b/>
          <w:bCs/>
          <w:color w:val="24292E"/>
          <w:kern w:val="0"/>
          <w:sz w:val="36"/>
          <w:szCs w:val="36"/>
        </w:rPr>
      </w:pPr>
      <w:r w:rsidRPr="00F96D2D">
        <w:rPr>
          <w:rFonts w:ascii="Segoe UI" w:eastAsia="MS PGothic" w:hAnsi="Segoe UI" w:cs="Segoe UI"/>
          <w:b/>
          <w:bCs/>
          <w:color w:val="24292E"/>
          <w:kern w:val="0"/>
          <w:sz w:val="36"/>
          <w:szCs w:val="36"/>
        </w:rPr>
        <w:t xml:space="preserve">4. </w:t>
      </w:r>
      <w:proofErr w:type="spellStart"/>
      <w:r w:rsidRPr="00F96D2D">
        <w:rPr>
          <w:rFonts w:ascii="Segoe UI" w:eastAsia="MS PGothic" w:hAnsi="Segoe UI" w:cs="Segoe UI"/>
          <w:b/>
          <w:bCs/>
          <w:color w:val="24292E"/>
          <w:kern w:val="0"/>
          <w:sz w:val="36"/>
          <w:szCs w:val="36"/>
        </w:rPr>
        <w:t>Misc</w:t>
      </w:r>
      <w:proofErr w:type="spellEnd"/>
    </w:p>
    <w:p w14:paraId="66B98191" w14:textId="77777777" w:rsidR="00F96D2D" w:rsidRPr="00F96D2D" w:rsidRDefault="00F96D2D" w:rsidP="00F96D2D">
      <w:pPr>
        <w:widowControl/>
        <w:shd w:val="clear" w:color="auto" w:fill="FFFFFF"/>
        <w:spacing w:after="240"/>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The clause for acronyms and abbreviations w</w:t>
      </w:r>
      <w:r w:rsidR="00803AA3">
        <w:rPr>
          <w:rFonts w:ascii="Segoe UI" w:eastAsia="MS PGothic" w:hAnsi="Segoe UI" w:cs="Segoe UI"/>
          <w:color w:val="24292E"/>
          <w:kern w:val="0"/>
          <w:sz w:val="24"/>
          <w:szCs w:val="24"/>
        </w:rPr>
        <w:t>as</w:t>
      </w:r>
      <w:r w:rsidRPr="00F96D2D">
        <w:rPr>
          <w:rFonts w:ascii="Segoe UI" w:eastAsia="MS PGothic" w:hAnsi="Segoe UI" w:cs="Segoe UI"/>
          <w:color w:val="24292E"/>
          <w:kern w:val="0"/>
          <w:sz w:val="24"/>
          <w:szCs w:val="24"/>
        </w:rPr>
        <w:t xml:space="preserve"> dropped since it does not make sense to for an ISO/IEC standard to define "ISO" and "IEC".</w:t>
      </w:r>
    </w:p>
    <w:p w14:paraId="75AC885D" w14:textId="77777777" w:rsidR="00F96D2D" w:rsidRPr="00F96D2D" w:rsidRDefault="00F96D2D" w:rsidP="00F96D2D">
      <w:pPr>
        <w:widowControl/>
        <w:shd w:val="clear" w:color="auto" w:fill="FFFFFF"/>
        <w:spacing w:after="100" w:afterAutospacing="1"/>
        <w:jc w:val="left"/>
        <w:rPr>
          <w:rFonts w:ascii="Segoe UI" w:eastAsia="MS PGothic" w:hAnsi="Segoe UI" w:cs="Segoe UI"/>
          <w:color w:val="24292E"/>
          <w:kern w:val="0"/>
          <w:sz w:val="24"/>
          <w:szCs w:val="24"/>
        </w:rPr>
      </w:pPr>
      <w:r w:rsidRPr="00F96D2D">
        <w:rPr>
          <w:rFonts w:ascii="Segoe UI" w:eastAsia="MS PGothic" w:hAnsi="Segoe UI" w:cs="Segoe UI"/>
          <w:color w:val="24292E"/>
          <w:kern w:val="0"/>
          <w:sz w:val="24"/>
          <w:szCs w:val="24"/>
        </w:rPr>
        <w:t>Schemas are not incorporated but rather referenced by URI.</w:t>
      </w:r>
    </w:p>
    <w:p w14:paraId="76F85F2D" w14:textId="77777777" w:rsidR="000A6E9D" w:rsidRPr="00F96D2D" w:rsidRDefault="000A6E9D"/>
    <w:sectPr w:rsidR="000A6E9D" w:rsidRPr="00F96D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23CD"/>
    <w:multiLevelType w:val="multilevel"/>
    <w:tmpl w:val="49D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2D"/>
    <w:rsid w:val="00056C82"/>
    <w:rsid w:val="00067C60"/>
    <w:rsid w:val="000A6E9D"/>
    <w:rsid w:val="00803AA3"/>
    <w:rsid w:val="008A2D19"/>
    <w:rsid w:val="00C15E70"/>
    <w:rsid w:val="00E5085C"/>
    <w:rsid w:val="00E66056"/>
    <w:rsid w:val="00EC643B"/>
    <w:rsid w:val="00F343D5"/>
    <w:rsid w:val="00F96D2D"/>
    <w:rsid w:val="00FE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D734D"/>
  <w15:chartTrackingRefBased/>
  <w15:docId w15:val="{9E34A517-9E86-48F6-AA85-637D442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1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A2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5692">
      <w:bodyDiv w:val="1"/>
      <w:marLeft w:val="0"/>
      <w:marRight w:val="0"/>
      <w:marTop w:val="0"/>
      <w:marBottom w:val="0"/>
      <w:divBdr>
        <w:top w:val="none" w:sz="0" w:space="0" w:color="auto"/>
        <w:left w:val="none" w:sz="0" w:space="0" w:color="auto"/>
        <w:bottom w:val="none" w:sz="0" w:space="0" w:color="auto"/>
        <w:right w:val="none" w:sz="0" w:space="0" w:color="auto"/>
      </w:divBdr>
      <w:divsChild>
        <w:div w:id="1876386700">
          <w:marLeft w:val="0"/>
          <w:marRight w:val="0"/>
          <w:marTop w:val="0"/>
          <w:marBottom w:val="0"/>
          <w:divBdr>
            <w:top w:val="none" w:sz="0" w:space="0" w:color="auto"/>
            <w:left w:val="none" w:sz="0" w:space="0" w:color="auto"/>
            <w:bottom w:val="none" w:sz="0" w:space="0" w:color="auto"/>
            <w:right w:val="none" w:sz="0" w:space="0" w:color="auto"/>
          </w:divBdr>
          <w:divsChild>
            <w:div w:id="1599676578">
              <w:marLeft w:val="0"/>
              <w:marRight w:val="0"/>
              <w:marTop w:val="45"/>
              <w:marBottom w:val="0"/>
              <w:divBdr>
                <w:top w:val="none" w:sz="0" w:space="0" w:color="auto"/>
                <w:left w:val="none" w:sz="0" w:space="0" w:color="auto"/>
                <w:bottom w:val="none" w:sz="0" w:space="0" w:color="auto"/>
                <w:right w:val="none" w:sz="0" w:space="0" w:color="auto"/>
              </w:divBdr>
            </w:div>
          </w:divsChild>
        </w:div>
        <w:div w:id="685208247">
          <w:marLeft w:val="0"/>
          <w:marRight w:val="0"/>
          <w:marTop w:val="120"/>
          <w:marBottom w:val="0"/>
          <w:divBdr>
            <w:top w:val="none" w:sz="0" w:space="0" w:color="auto"/>
            <w:left w:val="none" w:sz="0" w:space="0" w:color="auto"/>
            <w:bottom w:val="single" w:sz="6" w:space="15" w:color="E6EBF1"/>
            <w:right w:val="none" w:sz="0" w:space="0" w:color="auto"/>
          </w:divBdr>
        </w:div>
        <w:div w:id="1419595270">
          <w:marLeft w:val="0"/>
          <w:marRight w:val="0"/>
          <w:marTop w:val="0"/>
          <w:marBottom w:val="0"/>
          <w:divBdr>
            <w:top w:val="none" w:sz="0" w:space="0" w:color="auto"/>
            <w:left w:val="none" w:sz="0" w:space="0" w:color="auto"/>
            <w:bottom w:val="none" w:sz="0" w:space="0" w:color="auto"/>
            <w:right w:val="none" w:sz="0" w:space="0" w:color="auto"/>
          </w:divBdr>
          <w:divsChild>
            <w:div w:id="630326645">
              <w:marLeft w:val="0"/>
              <w:marRight w:val="0"/>
              <w:marTop w:val="0"/>
              <w:marBottom w:val="0"/>
              <w:divBdr>
                <w:top w:val="none" w:sz="0" w:space="0" w:color="auto"/>
                <w:left w:val="none" w:sz="0" w:space="0" w:color="auto"/>
                <w:bottom w:val="none" w:sz="0" w:space="0" w:color="auto"/>
                <w:right w:val="none" w:sz="0" w:space="0" w:color="auto"/>
              </w:divBdr>
              <w:divsChild>
                <w:div w:id="17001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view.aspx/Public%20Documents/2009/DR-09-0284.docx?cid=c8ba0861dc5e4adc" TargetMode="External"/><Relationship Id="rId13" Type="http://schemas.openxmlformats.org/officeDocument/2006/relationships/hyperlink" Target="https://onedrive.live.com/view.aspx/Public%20Documents/2009/DR-09-0293.docx?cid=c8ba0861dc5e4adc" TargetMode="External"/><Relationship Id="rId18" Type="http://schemas.openxmlformats.org/officeDocument/2006/relationships/hyperlink" Target="https://onedrive.live.com/view.aspx/Public%20Documents/2013/DR-13-0002.docx?cid=c8ba0861dc5e4ad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nedrive.live.com/view.aspx/Public%20Documents/2010/DR-10-0048.docx?cid=c8ba0861dc5e4adc" TargetMode="External"/><Relationship Id="rId7" Type="http://schemas.openxmlformats.org/officeDocument/2006/relationships/hyperlink" Target="https://onedrive.live.com/view.aspx/Public%20Documents/2009/DR-09-0283.docx?cid=c8ba0861dc5e4adc" TargetMode="External"/><Relationship Id="rId12" Type="http://schemas.openxmlformats.org/officeDocument/2006/relationships/hyperlink" Target="https://onedrive.live.com/view.aspx/Public%20Documents/2009/DR-09-0292.docx?cid=c8ba0861dc5e4adc" TargetMode="External"/><Relationship Id="rId17" Type="http://schemas.openxmlformats.org/officeDocument/2006/relationships/hyperlink" Target="https://isotc.iso.org/livelink/livelink?func=ll&amp;objId=16682967&amp;objAction=Open&amp;viewType=1" TargetMode="External"/><Relationship Id="rId25" Type="http://schemas.openxmlformats.org/officeDocument/2006/relationships/hyperlink" Target="https://onedrive.live.com/view.aspx/Public%20Documents/2012/DR-12-0001.docx?cid=c8ba0861dc5e4adc" TargetMode="External"/><Relationship Id="rId2" Type="http://schemas.openxmlformats.org/officeDocument/2006/relationships/styles" Target="styles.xml"/><Relationship Id="rId16" Type="http://schemas.openxmlformats.org/officeDocument/2006/relationships/hyperlink" Target="https://isotc.iso.org/livelink/livelink?func=ll&amp;objId=16688470&amp;objAction=Open&amp;viewType=1" TargetMode="External"/><Relationship Id="rId20" Type="http://schemas.openxmlformats.org/officeDocument/2006/relationships/hyperlink" Target="https://onedrive.live.com/view.aspx/Public%20Documents/2010/DR-10-0043.docx?cid=c8ba0861dc5e4adc" TargetMode="External"/><Relationship Id="rId1" Type="http://schemas.openxmlformats.org/officeDocument/2006/relationships/numbering" Target="numbering.xml"/><Relationship Id="rId6" Type="http://schemas.openxmlformats.org/officeDocument/2006/relationships/hyperlink" Target="https://onedrive.live.com/view.aspx/Public%20Documents/2009/DR-09-0280.docx?cid=c8ba0861dc5e4adc" TargetMode="External"/><Relationship Id="rId11" Type="http://schemas.openxmlformats.org/officeDocument/2006/relationships/hyperlink" Target="https://onedrive.live.com/view.aspx/Public%20Documents/2009/DR-09-0291.docx?cid=c8ba0861dc5e4adc" TargetMode="External"/><Relationship Id="rId24" Type="http://schemas.openxmlformats.org/officeDocument/2006/relationships/hyperlink" Target="https://onedrive.live.com/view.aspx/Public%20Documents/2011/DR-11-0031.docx?cid=c8ba0861dc5e4adc" TargetMode="External"/><Relationship Id="rId5" Type="http://schemas.openxmlformats.org/officeDocument/2006/relationships/hyperlink" Target="https://bitbucket.org/openpyxl/openpyxl/issues/677/cant-read-multi-sheet-file-in-macos" TargetMode="External"/><Relationship Id="rId15" Type="http://schemas.openxmlformats.org/officeDocument/2006/relationships/hyperlink" Target="https://isotc.iso.org/livelink/livelink?func=ll&amp;objId=16691699&amp;objAction=Open&amp;viewType=1" TargetMode="External"/><Relationship Id="rId23" Type="http://schemas.openxmlformats.org/officeDocument/2006/relationships/hyperlink" Target="https://onedrive.live.com/view.aspx/Public%20Documents/2011/DR-11-0030.docx?cid=c8ba0861dc5e4adc" TargetMode="External"/><Relationship Id="rId10" Type="http://schemas.openxmlformats.org/officeDocument/2006/relationships/hyperlink" Target="https://onedrive.live.com/view.aspx/Public%20Documents/2009/DR-09-0286.docx?cid=c8ba0861dc5e4adc" TargetMode="External"/><Relationship Id="rId19" Type="http://schemas.openxmlformats.org/officeDocument/2006/relationships/hyperlink" Target="https://onedrive.live.com/view.aspx/Public%20Documents/2014/DR-14-0001.docx?cid=c8ba0861dc5e4adc" TargetMode="External"/><Relationship Id="rId4" Type="http://schemas.openxmlformats.org/officeDocument/2006/relationships/webSettings" Target="webSettings.xml"/><Relationship Id="rId9" Type="http://schemas.openxmlformats.org/officeDocument/2006/relationships/hyperlink" Target="https://onedrive.live.com/view.aspx/Public%20Documents/2009/DR-09-0285.docx?cid=c8ba0861dc5e4adc" TargetMode="External"/><Relationship Id="rId14" Type="http://schemas.openxmlformats.org/officeDocument/2006/relationships/hyperlink" Target="https://onedrive.live.com/view.aspx/Public%20Documents/2010/DR-10-0015.docx?cid=c8ba0861dc5e4adc" TargetMode="External"/><Relationship Id="rId22" Type="http://schemas.openxmlformats.org/officeDocument/2006/relationships/hyperlink" Target="https://onedrive.live.com/view.aspx/Public%20Documents/2011/DR-11-0029.docx?cid=c8ba0861dc5e4adc"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1355</Words>
  <Characters>7726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Murata after WD 3.4</dc:creator>
  <cp:keywords/>
  <dc:description/>
  <cp:lastModifiedBy>Rex Jaeschke</cp:lastModifiedBy>
  <cp:revision>3</cp:revision>
  <dcterms:created xsi:type="dcterms:W3CDTF">2018-08-15T11:26:00Z</dcterms:created>
  <dcterms:modified xsi:type="dcterms:W3CDTF">2018-08-15T11:27:00Z</dcterms:modified>
</cp:coreProperties>
</file>